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8F0" w:rsidRDefault="004F4168">
      <w:bookmarkStart w:id="0" w:name="_GoBack"/>
      <w:bookmarkEnd w:id="0"/>
      <w:r>
        <w:t xml:space="preserve">BUS 110 Reading a Financial Statement </w:t>
      </w:r>
      <w:r w:rsidR="003F78F0">
        <w:t>Sample Report</w:t>
      </w:r>
    </w:p>
    <w:p w:rsidR="003F78F0" w:rsidRDefault="004F4168">
      <w:pPr>
        <w:rPr>
          <w:b/>
        </w:rPr>
      </w:pPr>
      <w:r>
        <w:rPr>
          <w:b/>
        </w:rPr>
        <w:t>Company: Sears Holding Company (Symbol: SHLD)</w:t>
      </w:r>
    </w:p>
    <w:p w:rsidR="004F4168" w:rsidRPr="004F4168" w:rsidRDefault="004F4168" w:rsidP="004F4168">
      <w:pPr>
        <w:jc w:val="both"/>
        <w:rPr>
          <w:i/>
        </w:rPr>
      </w:pPr>
      <w:r>
        <w:t xml:space="preserve">Sears is a major retailer it operates two major segments: K-Mart and Sears. The Kmart segment operates retail stores that offer a range of products, including consumer electronics, seasonal merchandise, outdoor living, toys, lawn and garden equipment, food and consumables, and apparel; and in-store pharmacies. It provides merchandise under the Jaclyn Smith, Joe Boxer, and </w:t>
      </w:r>
      <w:proofErr w:type="spellStart"/>
      <w:r>
        <w:t>Alphaline</w:t>
      </w:r>
      <w:proofErr w:type="spellEnd"/>
      <w:r>
        <w:t xml:space="preserve"> labels; Sears brand products, such as Kenmore, Craftsman, and </w:t>
      </w:r>
      <w:proofErr w:type="spellStart"/>
      <w:r>
        <w:t>DieHard</w:t>
      </w:r>
      <w:proofErr w:type="spellEnd"/>
      <w:r>
        <w:t xml:space="preserve">; and Kenmore-branded products. As of October 31, 2015, this segment operated approximately 952 Kmart stores. The Sears Domestic segment operates stores that provide appliances, consumer electronics/connected solutions, tools, sporting goods, outdoor living, lawn and garden equipment, apparel, footwear, jewelry, and accessories, as well as automotive services and products, such as tires, batteries, and home fashion products. </w:t>
      </w:r>
      <w:r w:rsidRPr="004F4168">
        <w:rPr>
          <w:i/>
        </w:rPr>
        <w:t>(</w:t>
      </w:r>
      <w:proofErr w:type="gramStart"/>
      <w:r w:rsidRPr="004F4168">
        <w:rPr>
          <w:i/>
        </w:rPr>
        <w:t>note</w:t>
      </w:r>
      <w:proofErr w:type="gramEnd"/>
      <w:r w:rsidRPr="004F4168">
        <w:rPr>
          <w:i/>
        </w:rPr>
        <w:t xml:space="preserve"> you can find </w:t>
      </w:r>
      <w:r>
        <w:rPr>
          <w:i/>
        </w:rPr>
        <w:t xml:space="preserve">much of </w:t>
      </w:r>
      <w:r w:rsidRPr="004F4168">
        <w:rPr>
          <w:i/>
        </w:rPr>
        <w:t>this information on the profile tab of yahoo finance)</w:t>
      </w:r>
    </w:p>
    <w:p w:rsidR="004F4168" w:rsidRDefault="004F4168" w:rsidP="004F4168">
      <w:pPr>
        <w:rPr>
          <w:b/>
        </w:rPr>
      </w:pPr>
      <w:r>
        <w:rPr>
          <w:b/>
        </w:rPr>
        <w:t>Sears Holding Revenue Trend (found on</w:t>
      </w:r>
      <w:r w:rsidR="007C26EE">
        <w:rPr>
          <w:b/>
        </w:rPr>
        <w:t xml:space="preserve"> the </w:t>
      </w:r>
      <w:r>
        <w:rPr>
          <w:b/>
        </w:rPr>
        <w:t>income statement)</w:t>
      </w:r>
    </w:p>
    <w:p w:rsidR="004F4168" w:rsidRDefault="004F4168" w:rsidP="004F4168">
      <w:r>
        <w:t>Sears has seen a steady decline in revenue. 2016 revenues com</w:t>
      </w:r>
      <w:r w:rsidR="007C26EE">
        <w:t>pared to 2015 revenue declined</w:t>
      </w:r>
      <w:r>
        <w:rPr>
          <w:sz w:val="18"/>
          <w:szCs w:val="18"/>
        </w:rPr>
        <w:t xml:space="preserve"> </w:t>
      </w:r>
      <w:r w:rsidR="007C26EE">
        <w:t>about 20%.  This represents a very significant decline in revenue.</w:t>
      </w:r>
    </w:p>
    <w:p w:rsidR="00BD0E38" w:rsidRPr="007C26EE" w:rsidRDefault="007C26EE" w:rsidP="004F4168">
      <w:pPr>
        <w:rPr>
          <w:sz w:val="18"/>
          <w:szCs w:val="18"/>
        </w:rPr>
      </w:pPr>
      <w:r>
        <w:rPr>
          <w:sz w:val="18"/>
          <w:szCs w:val="18"/>
        </w:rPr>
        <w:t xml:space="preserve">Provide from information only not needed on your report:   Calculation of 20% decline: </w:t>
      </w:r>
      <w:r w:rsidRPr="004F4168">
        <w:rPr>
          <w:sz w:val="18"/>
          <w:szCs w:val="18"/>
        </w:rPr>
        <w:t>((25.1-31.2)/31.2) x 100</w:t>
      </w:r>
    </w:p>
    <w:tbl>
      <w:tblPr>
        <w:tblStyle w:val="TableGrid"/>
        <w:tblW w:w="0" w:type="auto"/>
        <w:tblLook w:val="04A0" w:firstRow="1" w:lastRow="0" w:firstColumn="1" w:lastColumn="0" w:noHBand="0" w:noVBand="1"/>
      </w:tblPr>
      <w:tblGrid>
        <w:gridCol w:w="3116"/>
        <w:gridCol w:w="3117"/>
        <w:gridCol w:w="3117"/>
      </w:tblGrid>
      <w:tr w:rsidR="004F4168" w:rsidTr="004F4168">
        <w:tc>
          <w:tcPr>
            <w:tcW w:w="3192" w:type="dxa"/>
          </w:tcPr>
          <w:p w:rsidR="004F4168" w:rsidRDefault="004F4168" w:rsidP="004F4168">
            <w:pPr>
              <w:jc w:val="center"/>
              <w:rPr>
                <w:b/>
              </w:rPr>
            </w:pPr>
            <w:r>
              <w:rPr>
                <w:b/>
              </w:rPr>
              <w:t>2016 Revenue</w:t>
            </w:r>
          </w:p>
        </w:tc>
        <w:tc>
          <w:tcPr>
            <w:tcW w:w="3192" w:type="dxa"/>
          </w:tcPr>
          <w:p w:rsidR="004F4168" w:rsidRDefault="004F4168" w:rsidP="004F4168">
            <w:pPr>
              <w:jc w:val="center"/>
              <w:rPr>
                <w:b/>
              </w:rPr>
            </w:pPr>
            <w:r>
              <w:rPr>
                <w:b/>
              </w:rPr>
              <w:t>2015 Revenue</w:t>
            </w:r>
          </w:p>
        </w:tc>
        <w:tc>
          <w:tcPr>
            <w:tcW w:w="3192" w:type="dxa"/>
          </w:tcPr>
          <w:p w:rsidR="004F4168" w:rsidRDefault="004F4168" w:rsidP="004F4168">
            <w:pPr>
              <w:jc w:val="center"/>
              <w:rPr>
                <w:b/>
              </w:rPr>
            </w:pPr>
            <w:r>
              <w:rPr>
                <w:b/>
              </w:rPr>
              <w:t>2014 Revenue</w:t>
            </w:r>
          </w:p>
        </w:tc>
      </w:tr>
      <w:tr w:rsidR="004F4168" w:rsidTr="004F4168">
        <w:tc>
          <w:tcPr>
            <w:tcW w:w="3192" w:type="dxa"/>
          </w:tcPr>
          <w:p w:rsidR="004F4168" w:rsidRPr="004F4168" w:rsidRDefault="004F4168" w:rsidP="004F4168">
            <w:pPr>
              <w:jc w:val="center"/>
            </w:pPr>
            <w:r>
              <w:t>$ 25.1 B</w:t>
            </w:r>
          </w:p>
        </w:tc>
        <w:tc>
          <w:tcPr>
            <w:tcW w:w="3192" w:type="dxa"/>
          </w:tcPr>
          <w:p w:rsidR="004F4168" w:rsidRPr="004F4168" w:rsidRDefault="004F4168" w:rsidP="004F4168">
            <w:pPr>
              <w:jc w:val="center"/>
            </w:pPr>
            <w:r w:rsidRPr="004F4168">
              <w:t>$ 31.2 B</w:t>
            </w:r>
          </w:p>
        </w:tc>
        <w:tc>
          <w:tcPr>
            <w:tcW w:w="3192" w:type="dxa"/>
          </w:tcPr>
          <w:p w:rsidR="004F4168" w:rsidRPr="004F4168" w:rsidRDefault="004F4168" w:rsidP="004F4168">
            <w:pPr>
              <w:jc w:val="center"/>
            </w:pPr>
            <w:r w:rsidRPr="004F4168">
              <w:t>$ 36.2 B</w:t>
            </w:r>
          </w:p>
        </w:tc>
      </w:tr>
    </w:tbl>
    <w:p w:rsidR="003F78F0" w:rsidRDefault="003F78F0">
      <w:pPr>
        <w:rPr>
          <w:b/>
        </w:rPr>
      </w:pPr>
    </w:p>
    <w:p w:rsidR="003F78F0" w:rsidRDefault="007C26EE">
      <w:pPr>
        <w:rPr>
          <w:b/>
        </w:rPr>
      </w:pPr>
      <w:r>
        <w:rPr>
          <w:b/>
        </w:rPr>
        <w:t>Sears Holding Income or Profit Trend (found on the income statement)</w:t>
      </w:r>
    </w:p>
    <w:p w:rsidR="00BD0E38" w:rsidRDefault="00BD0E38">
      <w:r>
        <w:t xml:space="preserve">Sears has lost over 1 Billion dollars each of the past 3 years.  This represents an unprofitable company. Although loss is slightly less in 2016 vs. 2015 it still lost over $1B, not a very healthy company from a profitability viewpoint.      </w:t>
      </w:r>
    </w:p>
    <w:p w:rsidR="007C26EE" w:rsidRPr="00BD0E38" w:rsidRDefault="00BD0E38">
      <w:pPr>
        <w:rPr>
          <w:sz w:val="18"/>
          <w:szCs w:val="18"/>
        </w:rPr>
      </w:pPr>
      <w:r w:rsidRPr="00BD0E38">
        <w:rPr>
          <w:sz w:val="18"/>
          <w:szCs w:val="18"/>
        </w:rPr>
        <w:t>Note brackets in accounting indicate a loss.</w:t>
      </w:r>
    </w:p>
    <w:tbl>
      <w:tblPr>
        <w:tblStyle w:val="TableGrid"/>
        <w:tblW w:w="0" w:type="auto"/>
        <w:tblLook w:val="04A0" w:firstRow="1" w:lastRow="0" w:firstColumn="1" w:lastColumn="0" w:noHBand="0" w:noVBand="1"/>
      </w:tblPr>
      <w:tblGrid>
        <w:gridCol w:w="3116"/>
        <w:gridCol w:w="3117"/>
        <w:gridCol w:w="3117"/>
      </w:tblGrid>
      <w:tr w:rsidR="00BD0E38" w:rsidTr="00BD0E38">
        <w:tc>
          <w:tcPr>
            <w:tcW w:w="3192" w:type="dxa"/>
          </w:tcPr>
          <w:p w:rsidR="00BD0E38" w:rsidRPr="00BD0E38" w:rsidRDefault="00BD0E38" w:rsidP="00BD0E38">
            <w:pPr>
              <w:jc w:val="center"/>
              <w:rPr>
                <w:b/>
              </w:rPr>
            </w:pPr>
            <w:r w:rsidRPr="00BD0E38">
              <w:rPr>
                <w:b/>
              </w:rPr>
              <w:t>2016 Net Income</w:t>
            </w:r>
          </w:p>
        </w:tc>
        <w:tc>
          <w:tcPr>
            <w:tcW w:w="3192" w:type="dxa"/>
          </w:tcPr>
          <w:p w:rsidR="00BD0E38" w:rsidRPr="00BD0E38" w:rsidRDefault="00BD0E38" w:rsidP="00BD0E38">
            <w:pPr>
              <w:jc w:val="center"/>
              <w:rPr>
                <w:b/>
              </w:rPr>
            </w:pPr>
            <w:r w:rsidRPr="00BD0E38">
              <w:rPr>
                <w:b/>
              </w:rPr>
              <w:t>2015 Net Income</w:t>
            </w:r>
          </w:p>
        </w:tc>
        <w:tc>
          <w:tcPr>
            <w:tcW w:w="3192" w:type="dxa"/>
          </w:tcPr>
          <w:p w:rsidR="00BD0E38" w:rsidRPr="00BD0E38" w:rsidRDefault="00BD0E38" w:rsidP="00BD0E38">
            <w:pPr>
              <w:jc w:val="center"/>
              <w:rPr>
                <w:b/>
              </w:rPr>
            </w:pPr>
            <w:r w:rsidRPr="00BD0E38">
              <w:rPr>
                <w:b/>
              </w:rPr>
              <w:t>2014 Net Income</w:t>
            </w:r>
          </w:p>
        </w:tc>
      </w:tr>
      <w:tr w:rsidR="00BD0E38" w:rsidTr="00BD0E38">
        <w:tc>
          <w:tcPr>
            <w:tcW w:w="3192" w:type="dxa"/>
          </w:tcPr>
          <w:p w:rsidR="00BD0E38" w:rsidRDefault="00BD0E38" w:rsidP="00BD0E38">
            <w:pPr>
              <w:jc w:val="center"/>
            </w:pPr>
            <w:r>
              <w:t>$ (1.1) B</w:t>
            </w:r>
          </w:p>
        </w:tc>
        <w:tc>
          <w:tcPr>
            <w:tcW w:w="3192" w:type="dxa"/>
          </w:tcPr>
          <w:p w:rsidR="00BD0E38" w:rsidRDefault="00BD0E38" w:rsidP="00BD0E38">
            <w:pPr>
              <w:jc w:val="center"/>
            </w:pPr>
            <w:r>
              <w:t>$ (1.7) B</w:t>
            </w:r>
          </w:p>
        </w:tc>
        <w:tc>
          <w:tcPr>
            <w:tcW w:w="3192" w:type="dxa"/>
          </w:tcPr>
          <w:p w:rsidR="00BD0E38" w:rsidRDefault="00BD0E38" w:rsidP="00BD0E38">
            <w:pPr>
              <w:jc w:val="center"/>
            </w:pPr>
            <w:r>
              <w:t>$ (1.4) B</w:t>
            </w:r>
          </w:p>
        </w:tc>
      </w:tr>
    </w:tbl>
    <w:p w:rsidR="00BD0E38" w:rsidRPr="007C26EE" w:rsidRDefault="00BD0E38"/>
    <w:p w:rsidR="003F78F0" w:rsidRDefault="00BD0E38">
      <w:pPr>
        <w:rPr>
          <w:b/>
        </w:rPr>
      </w:pPr>
      <w:r>
        <w:rPr>
          <w:b/>
        </w:rPr>
        <w:t>Sears Holding Return on Sales (calculated from items on the income statement.</w:t>
      </w:r>
    </w:p>
    <w:p w:rsidR="00BD0E38" w:rsidRDefault="00153D4F">
      <w:r>
        <w:t>Sears return on sales is about negative 4%, meaning for each dollar of sales Sears income is a negative 4 cents. This is not a good sign of profitability, the average company makes between 3-5 cents on each dollar of sales, or a Return on sales of 3-5%.</w:t>
      </w:r>
    </w:p>
    <w:p w:rsidR="00153D4F" w:rsidRDefault="00153D4F" w:rsidP="00153D4F">
      <w:pPr>
        <w:rPr>
          <w:sz w:val="18"/>
          <w:szCs w:val="18"/>
        </w:rPr>
      </w:pPr>
      <w:r>
        <w:rPr>
          <w:sz w:val="18"/>
          <w:szCs w:val="18"/>
        </w:rPr>
        <w:t>Provide from information only not needed on your report:   Calculation Net Income / Revenue</w:t>
      </w:r>
    </w:p>
    <w:p w:rsidR="00153D4F" w:rsidRDefault="00153D4F" w:rsidP="00153D4F">
      <w:pPr>
        <w:rPr>
          <w:sz w:val="18"/>
          <w:szCs w:val="18"/>
        </w:rPr>
      </w:pPr>
    </w:p>
    <w:tbl>
      <w:tblPr>
        <w:tblStyle w:val="TableGrid"/>
        <w:tblW w:w="0" w:type="auto"/>
        <w:tblLook w:val="04A0" w:firstRow="1" w:lastRow="0" w:firstColumn="1" w:lastColumn="0" w:noHBand="0" w:noVBand="1"/>
      </w:tblPr>
      <w:tblGrid>
        <w:gridCol w:w="3118"/>
        <w:gridCol w:w="3118"/>
        <w:gridCol w:w="3114"/>
      </w:tblGrid>
      <w:tr w:rsidR="00153D4F" w:rsidTr="00153D4F">
        <w:tc>
          <w:tcPr>
            <w:tcW w:w="3192" w:type="dxa"/>
          </w:tcPr>
          <w:p w:rsidR="00153D4F" w:rsidRPr="00153D4F" w:rsidRDefault="00153D4F" w:rsidP="00153D4F">
            <w:pPr>
              <w:jc w:val="center"/>
              <w:rPr>
                <w:b/>
              </w:rPr>
            </w:pPr>
            <w:r w:rsidRPr="00153D4F">
              <w:rPr>
                <w:b/>
              </w:rPr>
              <w:lastRenderedPageBreak/>
              <w:t>2016 ROS %</w:t>
            </w:r>
          </w:p>
        </w:tc>
        <w:tc>
          <w:tcPr>
            <w:tcW w:w="3192" w:type="dxa"/>
          </w:tcPr>
          <w:p w:rsidR="00153D4F" w:rsidRPr="00153D4F" w:rsidRDefault="00153D4F" w:rsidP="00153D4F">
            <w:pPr>
              <w:jc w:val="center"/>
              <w:rPr>
                <w:b/>
              </w:rPr>
            </w:pPr>
            <w:r w:rsidRPr="00153D4F">
              <w:rPr>
                <w:b/>
              </w:rPr>
              <w:t>2015 ROS %</w:t>
            </w:r>
          </w:p>
        </w:tc>
        <w:tc>
          <w:tcPr>
            <w:tcW w:w="3192" w:type="dxa"/>
          </w:tcPr>
          <w:p w:rsidR="00153D4F" w:rsidRPr="00153D4F" w:rsidRDefault="00153D4F" w:rsidP="00153D4F">
            <w:pPr>
              <w:jc w:val="center"/>
              <w:rPr>
                <w:b/>
              </w:rPr>
            </w:pPr>
            <w:r w:rsidRPr="00153D4F">
              <w:rPr>
                <w:b/>
              </w:rPr>
              <w:t>2014 ROS %</w:t>
            </w:r>
          </w:p>
        </w:tc>
      </w:tr>
      <w:tr w:rsidR="00153D4F" w:rsidTr="00153D4F">
        <w:tc>
          <w:tcPr>
            <w:tcW w:w="3192" w:type="dxa"/>
          </w:tcPr>
          <w:p w:rsidR="00153D4F" w:rsidRPr="00153D4F" w:rsidRDefault="00153D4F" w:rsidP="00153D4F">
            <w:pPr>
              <w:pStyle w:val="ListParagraph"/>
              <w:numPr>
                <w:ilvl w:val="0"/>
                <w:numId w:val="1"/>
              </w:numPr>
              <w:jc w:val="center"/>
            </w:pPr>
            <w:r>
              <w:t>4%</w:t>
            </w:r>
          </w:p>
        </w:tc>
        <w:tc>
          <w:tcPr>
            <w:tcW w:w="3192" w:type="dxa"/>
          </w:tcPr>
          <w:p w:rsidR="00153D4F" w:rsidRPr="00153D4F" w:rsidRDefault="00153D4F" w:rsidP="00153D4F">
            <w:pPr>
              <w:pStyle w:val="ListParagraph"/>
              <w:numPr>
                <w:ilvl w:val="0"/>
                <w:numId w:val="1"/>
              </w:numPr>
              <w:jc w:val="center"/>
            </w:pPr>
            <w:r>
              <w:t>5%</w:t>
            </w:r>
          </w:p>
        </w:tc>
        <w:tc>
          <w:tcPr>
            <w:tcW w:w="3192" w:type="dxa"/>
          </w:tcPr>
          <w:p w:rsidR="00153D4F" w:rsidRPr="00153D4F" w:rsidRDefault="00153D4F" w:rsidP="00153D4F">
            <w:pPr>
              <w:pStyle w:val="ListParagraph"/>
              <w:numPr>
                <w:ilvl w:val="0"/>
                <w:numId w:val="1"/>
              </w:numPr>
              <w:jc w:val="center"/>
            </w:pPr>
            <w:r>
              <w:t>4 %</w:t>
            </w:r>
          </w:p>
        </w:tc>
      </w:tr>
    </w:tbl>
    <w:p w:rsidR="00153D4F" w:rsidRDefault="00153D4F" w:rsidP="00153D4F">
      <w:pPr>
        <w:rPr>
          <w:sz w:val="18"/>
          <w:szCs w:val="18"/>
        </w:rPr>
      </w:pPr>
    </w:p>
    <w:p w:rsidR="00153D4F" w:rsidRDefault="00153D4F" w:rsidP="00153D4F">
      <w:r>
        <w:t>Overall Sears’s income statement indicates the firm is in poor financial health.</w:t>
      </w:r>
    </w:p>
    <w:p w:rsidR="00153D4F" w:rsidRDefault="00153D4F" w:rsidP="00153D4F">
      <w:pPr>
        <w:rPr>
          <w:b/>
        </w:rPr>
      </w:pPr>
      <w:r w:rsidRPr="00153D4F">
        <w:rPr>
          <w:b/>
        </w:rPr>
        <w:t>Sears Holding Balance Sheet</w:t>
      </w:r>
    </w:p>
    <w:p w:rsidR="00153D4F" w:rsidRDefault="00153D4F" w:rsidP="00251638">
      <w:pPr>
        <w:jc w:val="both"/>
      </w:pPr>
      <w:r>
        <w:t xml:space="preserve">The balance sheet consists of Assets (items the firm owns), Liabilities (items the firm owes), and Stockholders equity (the difference between Assets less liabilities). </w:t>
      </w:r>
      <w:r w:rsidR="00BC1989">
        <w:t xml:space="preserve"> The three year trend is provided below.</w:t>
      </w:r>
      <w:r w:rsidR="00251638">
        <w:t xml:space="preserve"> Sears currently has a negative stockholders equity, they owe more than they own.  This is not the ideal situation, plus the trend over the past 3 years is not favorable.</w:t>
      </w:r>
    </w:p>
    <w:tbl>
      <w:tblPr>
        <w:tblStyle w:val="TableGrid"/>
        <w:tblW w:w="0" w:type="auto"/>
        <w:tblLook w:val="04A0" w:firstRow="1" w:lastRow="0" w:firstColumn="1" w:lastColumn="0" w:noHBand="0" w:noVBand="1"/>
      </w:tblPr>
      <w:tblGrid>
        <w:gridCol w:w="2295"/>
        <w:gridCol w:w="2427"/>
        <w:gridCol w:w="2427"/>
        <w:gridCol w:w="2427"/>
      </w:tblGrid>
      <w:tr w:rsidR="00BC1989" w:rsidTr="00BC1989">
        <w:tc>
          <w:tcPr>
            <w:tcW w:w="2295" w:type="dxa"/>
          </w:tcPr>
          <w:p w:rsidR="00BC1989" w:rsidRDefault="00BC1989" w:rsidP="00153D4F"/>
        </w:tc>
        <w:tc>
          <w:tcPr>
            <w:tcW w:w="2427" w:type="dxa"/>
          </w:tcPr>
          <w:p w:rsidR="00BC1989" w:rsidRPr="00BC1989" w:rsidRDefault="00BC1989" w:rsidP="00BC1989">
            <w:pPr>
              <w:jc w:val="center"/>
              <w:rPr>
                <w:b/>
              </w:rPr>
            </w:pPr>
            <w:r w:rsidRPr="00BC1989">
              <w:rPr>
                <w:b/>
              </w:rPr>
              <w:t>2016</w:t>
            </w:r>
          </w:p>
        </w:tc>
        <w:tc>
          <w:tcPr>
            <w:tcW w:w="2427" w:type="dxa"/>
          </w:tcPr>
          <w:p w:rsidR="00BC1989" w:rsidRPr="00BC1989" w:rsidRDefault="00BC1989" w:rsidP="00BC1989">
            <w:pPr>
              <w:jc w:val="center"/>
              <w:rPr>
                <w:b/>
              </w:rPr>
            </w:pPr>
            <w:r w:rsidRPr="00BC1989">
              <w:rPr>
                <w:b/>
              </w:rPr>
              <w:t>2015</w:t>
            </w:r>
          </w:p>
        </w:tc>
        <w:tc>
          <w:tcPr>
            <w:tcW w:w="2427" w:type="dxa"/>
          </w:tcPr>
          <w:p w:rsidR="00BC1989" w:rsidRPr="00BC1989" w:rsidRDefault="00BC1989" w:rsidP="00BC1989">
            <w:pPr>
              <w:jc w:val="center"/>
              <w:rPr>
                <w:b/>
              </w:rPr>
            </w:pPr>
            <w:r w:rsidRPr="00BC1989">
              <w:rPr>
                <w:b/>
              </w:rPr>
              <w:t>2014</w:t>
            </w:r>
          </w:p>
        </w:tc>
      </w:tr>
      <w:tr w:rsidR="00BC1989" w:rsidTr="00BC1989">
        <w:tc>
          <w:tcPr>
            <w:tcW w:w="2295" w:type="dxa"/>
          </w:tcPr>
          <w:p w:rsidR="00BC1989" w:rsidRPr="00BC1989" w:rsidRDefault="00BC1989" w:rsidP="00153D4F">
            <w:pPr>
              <w:rPr>
                <w:b/>
              </w:rPr>
            </w:pPr>
            <w:r w:rsidRPr="00BC1989">
              <w:rPr>
                <w:b/>
              </w:rPr>
              <w:t>Assets</w:t>
            </w:r>
          </w:p>
        </w:tc>
        <w:tc>
          <w:tcPr>
            <w:tcW w:w="2427" w:type="dxa"/>
          </w:tcPr>
          <w:p w:rsidR="00BC1989" w:rsidRDefault="00251638" w:rsidP="00BC1989">
            <w:pPr>
              <w:jc w:val="center"/>
            </w:pPr>
            <w:r>
              <w:t>$ 11.3 B</w:t>
            </w:r>
          </w:p>
        </w:tc>
        <w:tc>
          <w:tcPr>
            <w:tcW w:w="2427" w:type="dxa"/>
          </w:tcPr>
          <w:p w:rsidR="00BC1989" w:rsidRDefault="00251638" w:rsidP="00BC1989">
            <w:pPr>
              <w:jc w:val="center"/>
            </w:pPr>
            <w:r>
              <w:t>$ 13.2 B</w:t>
            </w:r>
          </w:p>
        </w:tc>
        <w:tc>
          <w:tcPr>
            <w:tcW w:w="2427" w:type="dxa"/>
          </w:tcPr>
          <w:p w:rsidR="00BC1989" w:rsidRDefault="00251638" w:rsidP="00BC1989">
            <w:pPr>
              <w:jc w:val="center"/>
            </w:pPr>
            <w:r>
              <w:t>$ 18.3 B</w:t>
            </w:r>
          </w:p>
        </w:tc>
      </w:tr>
      <w:tr w:rsidR="00BC1989" w:rsidTr="00BC1989">
        <w:tc>
          <w:tcPr>
            <w:tcW w:w="2295" w:type="dxa"/>
          </w:tcPr>
          <w:p w:rsidR="00BC1989" w:rsidRPr="00BC1989" w:rsidRDefault="00BC1989" w:rsidP="00153D4F">
            <w:pPr>
              <w:rPr>
                <w:b/>
              </w:rPr>
            </w:pPr>
            <w:r w:rsidRPr="00BC1989">
              <w:rPr>
                <w:b/>
              </w:rPr>
              <w:t>Liabilities</w:t>
            </w:r>
          </w:p>
        </w:tc>
        <w:tc>
          <w:tcPr>
            <w:tcW w:w="2427" w:type="dxa"/>
          </w:tcPr>
          <w:p w:rsidR="00BC1989" w:rsidRDefault="00251638" w:rsidP="00BC1989">
            <w:pPr>
              <w:jc w:val="center"/>
            </w:pPr>
            <w:r>
              <w:t>$ 13.3 B</w:t>
            </w:r>
          </w:p>
        </w:tc>
        <w:tc>
          <w:tcPr>
            <w:tcW w:w="2427" w:type="dxa"/>
          </w:tcPr>
          <w:p w:rsidR="00BC1989" w:rsidRDefault="00251638" w:rsidP="00BC1989">
            <w:pPr>
              <w:jc w:val="center"/>
            </w:pPr>
            <w:r>
              <w:t>$ 14.1 B</w:t>
            </w:r>
          </w:p>
        </w:tc>
        <w:tc>
          <w:tcPr>
            <w:tcW w:w="2427" w:type="dxa"/>
          </w:tcPr>
          <w:p w:rsidR="00BC1989" w:rsidRDefault="00251638" w:rsidP="00BC1989">
            <w:pPr>
              <w:jc w:val="center"/>
            </w:pPr>
            <w:r>
              <w:t>$ 16.5 B</w:t>
            </w:r>
          </w:p>
        </w:tc>
      </w:tr>
      <w:tr w:rsidR="00BC1989" w:rsidTr="00BC1989">
        <w:tc>
          <w:tcPr>
            <w:tcW w:w="2295" w:type="dxa"/>
          </w:tcPr>
          <w:p w:rsidR="00BC1989" w:rsidRPr="00BC1989" w:rsidRDefault="00BC1989" w:rsidP="00153D4F">
            <w:pPr>
              <w:rPr>
                <w:b/>
              </w:rPr>
            </w:pPr>
            <w:r w:rsidRPr="00BC1989">
              <w:rPr>
                <w:b/>
              </w:rPr>
              <w:t>Stockholder Equity</w:t>
            </w:r>
          </w:p>
        </w:tc>
        <w:tc>
          <w:tcPr>
            <w:tcW w:w="2427" w:type="dxa"/>
          </w:tcPr>
          <w:p w:rsidR="00BC1989" w:rsidRDefault="00251638" w:rsidP="00BC1989">
            <w:pPr>
              <w:jc w:val="center"/>
            </w:pPr>
            <w:r>
              <w:t>$ (2.0) B</w:t>
            </w:r>
          </w:p>
        </w:tc>
        <w:tc>
          <w:tcPr>
            <w:tcW w:w="2427" w:type="dxa"/>
          </w:tcPr>
          <w:p w:rsidR="00BC1989" w:rsidRDefault="00251638" w:rsidP="00BC1989">
            <w:pPr>
              <w:jc w:val="center"/>
            </w:pPr>
            <w:r>
              <w:t>$ (0.9) B</w:t>
            </w:r>
          </w:p>
        </w:tc>
        <w:tc>
          <w:tcPr>
            <w:tcW w:w="2427" w:type="dxa"/>
          </w:tcPr>
          <w:p w:rsidR="00BC1989" w:rsidRDefault="00251638" w:rsidP="00BC1989">
            <w:pPr>
              <w:jc w:val="center"/>
            </w:pPr>
            <w:r>
              <w:t>$ 1.8 B</w:t>
            </w:r>
          </w:p>
        </w:tc>
      </w:tr>
    </w:tbl>
    <w:p w:rsidR="00BC1989" w:rsidRDefault="00BC1989" w:rsidP="00153D4F"/>
    <w:p w:rsidR="0056716B" w:rsidRDefault="0056716B" w:rsidP="00153D4F">
      <w:pPr>
        <w:rPr>
          <w:b/>
        </w:rPr>
      </w:pPr>
      <w:r w:rsidRPr="0056716B">
        <w:rPr>
          <w:b/>
        </w:rPr>
        <w:t>Sears Holding Ability to Paid Current Debts</w:t>
      </w:r>
      <w:r w:rsidR="00AB7DC6">
        <w:rPr>
          <w:b/>
        </w:rPr>
        <w:t xml:space="preserve"> (found on balance sheet)</w:t>
      </w:r>
    </w:p>
    <w:p w:rsidR="00AB7DC6" w:rsidRDefault="0056716B" w:rsidP="00153D4F">
      <w:r>
        <w:t xml:space="preserve">The current assets are slightly higher than the current liabilities so Sears is in fair position to pay its current debts.  </w:t>
      </w:r>
      <w:r w:rsidR="00AB7DC6">
        <w:t xml:space="preserve">The ratio between current assets to current liabilities of is greater than 1 meaning Sears has more in current assets than it currently has in current liabilities. </w:t>
      </w:r>
    </w:p>
    <w:p w:rsidR="0056716B" w:rsidRDefault="0056716B" w:rsidP="00153D4F">
      <w:pPr>
        <w:rPr>
          <w:i/>
          <w:sz w:val="18"/>
          <w:szCs w:val="18"/>
        </w:rPr>
      </w:pPr>
      <w:r>
        <w:rPr>
          <w:i/>
          <w:sz w:val="18"/>
          <w:szCs w:val="18"/>
        </w:rPr>
        <w:t>Note : truth is much of Sears’s</w:t>
      </w:r>
      <w:r w:rsidRPr="0056716B">
        <w:rPr>
          <w:i/>
          <w:sz w:val="18"/>
          <w:szCs w:val="18"/>
        </w:rPr>
        <w:t xml:space="preserve"> current </w:t>
      </w:r>
      <w:r>
        <w:rPr>
          <w:i/>
          <w:sz w:val="18"/>
          <w:szCs w:val="18"/>
        </w:rPr>
        <w:t>assets</w:t>
      </w:r>
      <w:r w:rsidRPr="0056716B">
        <w:rPr>
          <w:i/>
          <w:sz w:val="18"/>
          <w:szCs w:val="18"/>
        </w:rPr>
        <w:t xml:space="preserve"> ar</w:t>
      </w:r>
      <w:r>
        <w:rPr>
          <w:i/>
          <w:sz w:val="18"/>
          <w:szCs w:val="18"/>
        </w:rPr>
        <w:t>e in inventory which is which may no</w:t>
      </w:r>
      <w:r w:rsidRPr="0056716B">
        <w:rPr>
          <w:i/>
          <w:sz w:val="18"/>
          <w:szCs w:val="18"/>
        </w:rPr>
        <w:t xml:space="preserve">t </w:t>
      </w:r>
      <w:r>
        <w:rPr>
          <w:i/>
          <w:sz w:val="18"/>
          <w:szCs w:val="18"/>
        </w:rPr>
        <w:t xml:space="preserve">be easily converted into cash however I </w:t>
      </w:r>
      <w:r w:rsidRPr="0056716B">
        <w:rPr>
          <w:i/>
          <w:sz w:val="18"/>
          <w:szCs w:val="18"/>
        </w:rPr>
        <w:t xml:space="preserve"> would not expect students to go into that depth for this assignment.</w:t>
      </w:r>
    </w:p>
    <w:tbl>
      <w:tblPr>
        <w:tblStyle w:val="TableGrid"/>
        <w:tblW w:w="0" w:type="auto"/>
        <w:tblLook w:val="04A0" w:firstRow="1" w:lastRow="0" w:firstColumn="1" w:lastColumn="0" w:noHBand="0" w:noVBand="1"/>
      </w:tblPr>
      <w:tblGrid>
        <w:gridCol w:w="2394"/>
        <w:gridCol w:w="2394"/>
        <w:gridCol w:w="2394"/>
        <w:gridCol w:w="2394"/>
      </w:tblGrid>
      <w:tr w:rsidR="0056716B" w:rsidTr="0056716B">
        <w:tc>
          <w:tcPr>
            <w:tcW w:w="2394" w:type="dxa"/>
          </w:tcPr>
          <w:p w:rsidR="0056716B" w:rsidRDefault="0056716B" w:rsidP="00153D4F">
            <w:pPr>
              <w:rPr>
                <w:i/>
                <w:sz w:val="18"/>
                <w:szCs w:val="18"/>
              </w:rPr>
            </w:pPr>
          </w:p>
        </w:tc>
        <w:tc>
          <w:tcPr>
            <w:tcW w:w="2394" w:type="dxa"/>
          </w:tcPr>
          <w:p w:rsidR="0056716B" w:rsidRPr="0056716B" w:rsidRDefault="0056716B" w:rsidP="0056716B">
            <w:pPr>
              <w:jc w:val="center"/>
              <w:rPr>
                <w:b/>
              </w:rPr>
            </w:pPr>
            <w:r w:rsidRPr="0056716B">
              <w:rPr>
                <w:b/>
              </w:rPr>
              <w:t>2016</w:t>
            </w:r>
          </w:p>
        </w:tc>
        <w:tc>
          <w:tcPr>
            <w:tcW w:w="2394" w:type="dxa"/>
          </w:tcPr>
          <w:p w:rsidR="0056716B" w:rsidRPr="0056716B" w:rsidRDefault="0056716B" w:rsidP="0056716B">
            <w:pPr>
              <w:jc w:val="center"/>
              <w:rPr>
                <w:b/>
              </w:rPr>
            </w:pPr>
            <w:r w:rsidRPr="0056716B">
              <w:rPr>
                <w:b/>
              </w:rPr>
              <w:t>2015</w:t>
            </w:r>
          </w:p>
        </w:tc>
        <w:tc>
          <w:tcPr>
            <w:tcW w:w="2394" w:type="dxa"/>
          </w:tcPr>
          <w:p w:rsidR="0056716B" w:rsidRPr="0056716B" w:rsidRDefault="0056716B" w:rsidP="0056716B">
            <w:pPr>
              <w:jc w:val="center"/>
              <w:rPr>
                <w:b/>
              </w:rPr>
            </w:pPr>
            <w:r w:rsidRPr="0056716B">
              <w:rPr>
                <w:b/>
              </w:rPr>
              <w:t>2014</w:t>
            </w:r>
          </w:p>
        </w:tc>
      </w:tr>
      <w:tr w:rsidR="0056716B" w:rsidTr="0056716B">
        <w:tc>
          <w:tcPr>
            <w:tcW w:w="2394" w:type="dxa"/>
          </w:tcPr>
          <w:p w:rsidR="0056716B" w:rsidRPr="00AB7DC6" w:rsidRDefault="0056716B" w:rsidP="00153D4F">
            <w:pPr>
              <w:rPr>
                <w:b/>
              </w:rPr>
            </w:pPr>
            <w:r w:rsidRPr="00AB7DC6">
              <w:rPr>
                <w:b/>
              </w:rPr>
              <w:t>Current Assets</w:t>
            </w:r>
          </w:p>
        </w:tc>
        <w:tc>
          <w:tcPr>
            <w:tcW w:w="2394" w:type="dxa"/>
          </w:tcPr>
          <w:p w:rsidR="0056716B" w:rsidRPr="0056716B" w:rsidRDefault="00AB7DC6" w:rsidP="00AB7DC6">
            <w:pPr>
              <w:jc w:val="center"/>
            </w:pPr>
            <w:r>
              <w:t>$ 6.0 B</w:t>
            </w:r>
          </w:p>
        </w:tc>
        <w:tc>
          <w:tcPr>
            <w:tcW w:w="2394" w:type="dxa"/>
          </w:tcPr>
          <w:p w:rsidR="0056716B" w:rsidRPr="0056716B" w:rsidRDefault="00AB7DC6" w:rsidP="00AB7DC6">
            <w:pPr>
              <w:jc w:val="center"/>
            </w:pPr>
            <w:r>
              <w:t>$ 5.9 B</w:t>
            </w:r>
          </w:p>
        </w:tc>
        <w:tc>
          <w:tcPr>
            <w:tcW w:w="2394" w:type="dxa"/>
          </w:tcPr>
          <w:p w:rsidR="0056716B" w:rsidRPr="0056716B" w:rsidRDefault="00AB7DC6" w:rsidP="00AB7DC6">
            <w:pPr>
              <w:jc w:val="center"/>
            </w:pPr>
            <w:r>
              <w:t>$ 8.9 B</w:t>
            </w:r>
          </w:p>
        </w:tc>
      </w:tr>
      <w:tr w:rsidR="0056716B" w:rsidTr="0056716B">
        <w:tc>
          <w:tcPr>
            <w:tcW w:w="2394" w:type="dxa"/>
          </w:tcPr>
          <w:p w:rsidR="0056716B" w:rsidRPr="00AB7DC6" w:rsidRDefault="0056716B" w:rsidP="00153D4F">
            <w:pPr>
              <w:rPr>
                <w:b/>
              </w:rPr>
            </w:pPr>
            <w:r w:rsidRPr="00AB7DC6">
              <w:rPr>
                <w:b/>
              </w:rPr>
              <w:t>Current Liabilities</w:t>
            </w:r>
          </w:p>
        </w:tc>
        <w:tc>
          <w:tcPr>
            <w:tcW w:w="2394" w:type="dxa"/>
          </w:tcPr>
          <w:p w:rsidR="0056716B" w:rsidRPr="0056716B" w:rsidRDefault="00AB7DC6" w:rsidP="00AB7DC6">
            <w:pPr>
              <w:jc w:val="center"/>
            </w:pPr>
            <w:r>
              <w:t>$ 5.4 B</w:t>
            </w:r>
          </w:p>
        </w:tc>
        <w:tc>
          <w:tcPr>
            <w:tcW w:w="2394" w:type="dxa"/>
          </w:tcPr>
          <w:p w:rsidR="0056716B" w:rsidRPr="0056716B" w:rsidRDefault="00AB7DC6" w:rsidP="00AB7DC6">
            <w:pPr>
              <w:jc w:val="center"/>
            </w:pPr>
            <w:r>
              <w:t>$ 5.6 B</w:t>
            </w:r>
          </w:p>
        </w:tc>
        <w:tc>
          <w:tcPr>
            <w:tcW w:w="2394" w:type="dxa"/>
          </w:tcPr>
          <w:p w:rsidR="00AB7DC6" w:rsidRPr="0056716B" w:rsidRDefault="00AB7DC6" w:rsidP="00AB7DC6">
            <w:pPr>
              <w:jc w:val="center"/>
            </w:pPr>
            <w:r>
              <w:t>$ 8.2 B</w:t>
            </w:r>
          </w:p>
        </w:tc>
      </w:tr>
      <w:tr w:rsidR="0056716B" w:rsidTr="0056716B">
        <w:tc>
          <w:tcPr>
            <w:tcW w:w="2394" w:type="dxa"/>
          </w:tcPr>
          <w:p w:rsidR="0056716B" w:rsidRPr="00AB7DC6" w:rsidRDefault="0056716B" w:rsidP="00153D4F">
            <w:pPr>
              <w:rPr>
                <w:b/>
              </w:rPr>
            </w:pPr>
            <w:r w:rsidRPr="00AB7DC6">
              <w:rPr>
                <w:b/>
              </w:rPr>
              <w:t>Ration (CA/CL)</w:t>
            </w:r>
          </w:p>
        </w:tc>
        <w:tc>
          <w:tcPr>
            <w:tcW w:w="2394" w:type="dxa"/>
          </w:tcPr>
          <w:p w:rsidR="0056716B" w:rsidRPr="0056716B" w:rsidRDefault="00AB7DC6" w:rsidP="00AB7DC6">
            <w:pPr>
              <w:jc w:val="center"/>
            </w:pPr>
            <w:r>
              <w:t>1.1</w:t>
            </w:r>
          </w:p>
        </w:tc>
        <w:tc>
          <w:tcPr>
            <w:tcW w:w="2394" w:type="dxa"/>
          </w:tcPr>
          <w:p w:rsidR="0056716B" w:rsidRPr="0056716B" w:rsidRDefault="00AB7DC6" w:rsidP="00AB7DC6">
            <w:pPr>
              <w:jc w:val="center"/>
            </w:pPr>
            <w:r>
              <w:t>1.1</w:t>
            </w:r>
          </w:p>
        </w:tc>
        <w:tc>
          <w:tcPr>
            <w:tcW w:w="2394" w:type="dxa"/>
          </w:tcPr>
          <w:p w:rsidR="0056716B" w:rsidRPr="0056716B" w:rsidRDefault="00AB7DC6" w:rsidP="00AB7DC6">
            <w:pPr>
              <w:jc w:val="center"/>
            </w:pPr>
            <w:r>
              <w:t>1.1</w:t>
            </w:r>
          </w:p>
        </w:tc>
      </w:tr>
    </w:tbl>
    <w:p w:rsidR="0056716B" w:rsidRDefault="0056716B" w:rsidP="00153D4F">
      <w:pPr>
        <w:rPr>
          <w:i/>
          <w:sz w:val="18"/>
          <w:szCs w:val="18"/>
        </w:rPr>
      </w:pPr>
    </w:p>
    <w:p w:rsidR="00AB7DC6" w:rsidRDefault="00AB7DC6" w:rsidP="00153D4F">
      <w:pPr>
        <w:rPr>
          <w:b/>
        </w:rPr>
      </w:pPr>
      <w:r>
        <w:rPr>
          <w:b/>
        </w:rPr>
        <w:t>Sears Holding Cash Flow (found on Cash Flow statement)</w:t>
      </w:r>
    </w:p>
    <w:p w:rsidR="00AB7DC6" w:rsidRDefault="00AB7DC6" w:rsidP="00153D4F">
      <w:r>
        <w:t>Sears is currently not generating any cash from operations, which is a grave situation.  Because Sears is not generating cash for operations it must survive by financing (mostly borrowing in this case) and investments (selling off its assets).  Note even though Sears net or total cash flow was zero it would not be viewed as great news since none of the cash came from its operations.</w:t>
      </w:r>
    </w:p>
    <w:tbl>
      <w:tblPr>
        <w:tblStyle w:val="TableGrid"/>
        <w:tblW w:w="0" w:type="auto"/>
        <w:tblLook w:val="04A0" w:firstRow="1" w:lastRow="0" w:firstColumn="1" w:lastColumn="0" w:noHBand="0" w:noVBand="1"/>
      </w:tblPr>
      <w:tblGrid>
        <w:gridCol w:w="2394"/>
        <w:gridCol w:w="2394"/>
        <w:gridCol w:w="2394"/>
        <w:gridCol w:w="2394"/>
      </w:tblGrid>
      <w:tr w:rsidR="00AB7DC6" w:rsidTr="00AB7DC6">
        <w:tc>
          <w:tcPr>
            <w:tcW w:w="2394" w:type="dxa"/>
          </w:tcPr>
          <w:p w:rsidR="00AB7DC6" w:rsidRDefault="00AB7DC6" w:rsidP="00153D4F"/>
        </w:tc>
        <w:tc>
          <w:tcPr>
            <w:tcW w:w="2394" w:type="dxa"/>
          </w:tcPr>
          <w:p w:rsidR="00AB7DC6" w:rsidRPr="00AB7DC6" w:rsidRDefault="00AB7DC6" w:rsidP="00AB7DC6">
            <w:pPr>
              <w:jc w:val="center"/>
              <w:rPr>
                <w:b/>
              </w:rPr>
            </w:pPr>
            <w:r w:rsidRPr="00AB7DC6">
              <w:rPr>
                <w:b/>
              </w:rPr>
              <w:t>2016</w:t>
            </w:r>
          </w:p>
        </w:tc>
        <w:tc>
          <w:tcPr>
            <w:tcW w:w="2394" w:type="dxa"/>
          </w:tcPr>
          <w:p w:rsidR="00AB7DC6" w:rsidRPr="00AB7DC6" w:rsidRDefault="00AB7DC6" w:rsidP="00AB7DC6">
            <w:pPr>
              <w:jc w:val="center"/>
              <w:rPr>
                <w:b/>
              </w:rPr>
            </w:pPr>
            <w:r w:rsidRPr="00AB7DC6">
              <w:rPr>
                <w:b/>
              </w:rPr>
              <w:t>2015</w:t>
            </w:r>
          </w:p>
        </w:tc>
        <w:tc>
          <w:tcPr>
            <w:tcW w:w="2394" w:type="dxa"/>
          </w:tcPr>
          <w:p w:rsidR="00AB7DC6" w:rsidRPr="00AB7DC6" w:rsidRDefault="00AB7DC6" w:rsidP="00AB7DC6">
            <w:pPr>
              <w:jc w:val="center"/>
              <w:rPr>
                <w:b/>
              </w:rPr>
            </w:pPr>
            <w:r w:rsidRPr="00AB7DC6">
              <w:rPr>
                <w:b/>
              </w:rPr>
              <w:t>2014</w:t>
            </w:r>
          </w:p>
        </w:tc>
      </w:tr>
      <w:tr w:rsidR="00AB7DC6" w:rsidTr="00AB7DC6">
        <w:tc>
          <w:tcPr>
            <w:tcW w:w="2394" w:type="dxa"/>
          </w:tcPr>
          <w:p w:rsidR="00AB7DC6" w:rsidRDefault="00AB7DC6" w:rsidP="00153D4F">
            <w:r>
              <w:t>Cash from Operations</w:t>
            </w:r>
          </w:p>
        </w:tc>
        <w:tc>
          <w:tcPr>
            <w:tcW w:w="2394" w:type="dxa"/>
          </w:tcPr>
          <w:p w:rsidR="00AB7DC6" w:rsidRDefault="00AB7DC6" w:rsidP="00AB7DC6">
            <w:pPr>
              <w:jc w:val="center"/>
            </w:pPr>
            <w:r>
              <w:t>$ (2.2) B</w:t>
            </w:r>
          </w:p>
        </w:tc>
        <w:tc>
          <w:tcPr>
            <w:tcW w:w="2394" w:type="dxa"/>
          </w:tcPr>
          <w:p w:rsidR="00AB7DC6" w:rsidRDefault="00AB7DC6" w:rsidP="00AB7DC6">
            <w:pPr>
              <w:jc w:val="center"/>
            </w:pPr>
            <w:r>
              <w:t>$ (1.4) B</w:t>
            </w:r>
          </w:p>
        </w:tc>
        <w:tc>
          <w:tcPr>
            <w:tcW w:w="2394" w:type="dxa"/>
          </w:tcPr>
          <w:p w:rsidR="00AB7DC6" w:rsidRDefault="00AB7DC6" w:rsidP="00AB7DC6">
            <w:pPr>
              <w:jc w:val="center"/>
            </w:pPr>
            <w:r>
              <w:t>$ (1.1) B</w:t>
            </w:r>
          </w:p>
        </w:tc>
      </w:tr>
      <w:tr w:rsidR="00AB7DC6" w:rsidTr="00AB7DC6">
        <w:tc>
          <w:tcPr>
            <w:tcW w:w="2394" w:type="dxa"/>
          </w:tcPr>
          <w:p w:rsidR="00AB7DC6" w:rsidRDefault="00AB7DC6" w:rsidP="00153D4F">
            <w:r>
              <w:t>Cash from Investments</w:t>
            </w:r>
          </w:p>
        </w:tc>
        <w:tc>
          <w:tcPr>
            <w:tcW w:w="2394" w:type="dxa"/>
          </w:tcPr>
          <w:p w:rsidR="00AB7DC6" w:rsidRDefault="00AB7DC6" w:rsidP="00AB7DC6">
            <w:pPr>
              <w:jc w:val="center"/>
            </w:pPr>
            <w:r>
              <w:t>$ 2.5 B</w:t>
            </w:r>
          </w:p>
        </w:tc>
        <w:tc>
          <w:tcPr>
            <w:tcW w:w="2394" w:type="dxa"/>
          </w:tcPr>
          <w:p w:rsidR="00AB7DC6" w:rsidRDefault="00AB7DC6" w:rsidP="00AB7DC6">
            <w:pPr>
              <w:jc w:val="center"/>
            </w:pPr>
            <w:r>
              <w:t>$ 0.3 B</w:t>
            </w:r>
          </w:p>
        </w:tc>
        <w:tc>
          <w:tcPr>
            <w:tcW w:w="2394" w:type="dxa"/>
          </w:tcPr>
          <w:p w:rsidR="008215EA" w:rsidRDefault="008215EA" w:rsidP="008215EA">
            <w:pPr>
              <w:jc w:val="center"/>
            </w:pPr>
            <w:r>
              <w:t>$ 0.7 B</w:t>
            </w:r>
          </w:p>
        </w:tc>
      </w:tr>
      <w:tr w:rsidR="00AB7DC6" w:rsidTr="00AB7DC6">
        <w:tc>
          <w:tcPr>
            <w:tcW w:w="2394" w:type="dxa"/>
          </w:tcPr>
          <w:p w:rsidR="00AB7DC6" w:rsidRDefault="00AB7DC6" w:rsidP="00153D4F">
            <w:r>
              <w:t>Cash from Financing</w:t>
            </w:r>
          </w:p>
        </w:tc>
        <w:tc>
          <w:tcPr>
            <w:tcW w:w="2394" w:type="dxa"/>
          </w:tcPr>
          <w:p w:rsidR="00AB7DC6" w:rsidRDefault="008215EA" w:rsidP="00AB7DC6">
            <w:pPr>
              <w:jc w:val="center"/>
            </w:pPr>
            <w:r>
              <w:t>$ (0.3) B</w:t>
            </w:r>
          </w:p>
        </w:tc>
        <w:tc>
          <w:tcPr>
            <w:tcW w:w="2394" w:type="dxa"/>
          </w:tcPr>
          <w:p w:rsidR="00AB7DC6" w:rsidRDefault="008215EA" w:rsidP="00AB7DC6">
            <w:pPr>
              <w:jc w:val="center"/>
            </w:pPr>
            <w:r>
              <w:t>$ 0.3 B</w:t>
            </w:r>
          </w:p>
        </w:tc>
        <w:tc>
          <w:tcPr>
            <w:tcW w:w="2394" w:type="dxa"/>
          </w:tcPr>
          <w:p w:rsidR="00AB7DC6" w:rsidRDefault="008215EA" w:rsidP="00AB7DC6">
            <w:pPr>
              <w:jc w:val="center"/>
            </w:pPr>
            <w:r>
              <w:t>$ 0.9 B</w:t>
            </w:r>
          </w:p>
        </w:tc>
      </w:tr>
      <w:tr w:rsidR="00AB7DC6" w:rsidTr="00AB7DC6">
        <w:tc>
          <w:tcPr>
            <w:tcW w:w="2394" w:type="dxa"/>
          </w:tcPr>
          <w:p w:rsidR="00AB7DC6" w:rsidRDefault="00AB7DC6" w:rsidP="00153D4F">
            <w:r>
              <w:t>Total Net Cash Flow</w:t>
            </w:r>
          </w:p>
        </w:tc>
        <w:tc>
          <w:tcPr>
            <w:tcW w:w="2394" w:type="dxa"/>
          </w:tcPr>
          <w:p w:rsidR="00AB7DC6" w:rsidRDefault="008215EA" w:rsidP="008215EA">
            <w:pPr>
              <w:jc w:val="center"/>
            </w:pPr>
            <w:r>
              <w:t>$ 0 B</w:t>
            </w:r>
          </w:p>
        </w:tc>
        <w:tc>
          <w:tcPr>
            <w:tcW w:w="2394" w:type="dxa"/>
          </w:tcPr>
          <w:p w:rsidR="00AB7DC6" w:rsidRDefault="008215EA" w:rsidP="008215EA">
            <w:pPr>
              <w:jc w:val="center"/>
            </w:pPr>
            <w:r>
              <w:t>$ (0.8) B</w:t>
            </w:r>
          </w:p>
        </w:tc>
        <w:tc>
          <w:tcPr>
            <w:tcW w:w="2394" w:type="dxa"/>
          </w:tcPr>
          <w:p w:rsidR="00AB7DC6" w:rsidRDefault="008215EA" w:rsidP="00AB7DC6">
            <w:pPr>
              <w:jc w:val="center"/>
            </w:pPr>
            <w:r>
              <w:t>$ 0.4 B</w:t>
            </w:r>
          </w:p>
        </w:tc>
      </w:tr>
    </w:tbl>
    <w:p w:rsidR="00AB7DC6" w:rsidRDefault="00AB7DC6" w:rsidP="00153D4F"/>
    <w:p w:rsidR="008215EA" w:rsidRDefault="008215EA" w:rsidP="00153D4F">
      <w:pPr>
        <w:rPr>
          <w:b/>
        </w:rPr>
      </w:pPr>
      <w:r w:rsidRPr="008215EA">
        <w:rPr>
          <w:b/>
        </w:rPr>
        <w:lastRenderedPageBreak/>
        <w:t>Overall Financial Health of Sears</w:t>
      </w:r>
    </w:p>
    <w:p w:rsidR="008215EA" w:rsidRPr="008215EA" w:rsidRDefault="008215EA" w:rsidP="00153D4F">
      <w:r>
        <w:t xml:space="preserve">Sears overall financial health is poor.  The firm’s revenues are declining at about 20% per year. The firm does not operate at a profit. The firm is unable to generate cash from its operations. </w:t>
      </w:r>
    </w:p>
    <w:sectPr w:rsidR="008215EA" w:rsidRPr="008215EA" w:rsidSect="00332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53315"/>
    <w:multiLevelType w:val="hybridMultilevel"/>
    <w:tmpl w:val="1AD6E83C"/>
    <w:lvl w:ilvl="0" w:tplc="BEB6CABC">
      <w:start w:val="20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F0"/>
    <w:rsid w:val="00153D4F"/>
    <w:rsid w:val="001C197E"/>
    <w:rsid w:val="00237D5E"/>
    <w:rsid w:val="00251638"/>
    <w:rsid w:val="002948E4"/>
    <w:rsid w:val="00332526"/>
    <w:rsid w:val="00382081"/>
    <w:rsid w:val="003F78F0"/>
    <w:rsid w:val="004F4168"/>
    <w:rsid w:val="0056716B"/>
    <w:rsid w:val="006248D8"/>
    <w:rsid w:val="007420E4"/>
    <w:rsid w:val="007C26EE"/>
    <w:rsid w:val="008003DF"/>
    <w:rsid w:val="008215EA"/>
    <w:rsid w:val="008C0941"/>
    <w:rsid w:val="009437E3"/>
    <w:rsid w:val="00AB7DC6"/>
    <w:rsid w:val="00AC3385"/>
    <w:rsid w:val="00BB1ACC"/>
    <w:rsid w:val="00BC1989"/>
    <w:rsid w:val="00BD0E38"/>
    <w:rsid w:val="00CA7972"/>
    <w:rsid w:val="00D04730"/>
    <w:rsid w:val="00DA3FA4"/>
    <w:rsid w:val="00E24F04"/>
    <w:rsid w:val="00ED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7142CC-6D71-43F9-A62B-141454CD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4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3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Rankin</dc:creator>
  <cp:lastModifiedBy>Thomas Edward Rankin</cp:lastModifiedBy>
  <cp:revision>2</cp:revision>
  <dcterms:created xsi:type="dcterms:W3CDTF">2019-04-24T14:18:00Z</dcterms:created>
  <dcterms:modified xsi:type="dcterms:W3CDTF">2019-04-24T14:18:00Z</dcterms:modified>
</cp:coreProperties>
</file>