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4F2CD" w14:textId="77777777" w:rsidR="006B3185" w:rsidRDefault="006B3185" w:rsidP="006B3185">
      <w:pPr>
        <w:pStyle w:val="Title"/>
        <w:jc w:val="center"/>
      </w:pPr>
      <w:r>
        <w:rPr>
          <w:rFonts w:ascii="Times New Roman"/>
          <w:noProof/>
          <w:sz w:val="20"/>
        </w:rPr>
        <w:drawing>
          <wp:inline distT="0" distB="0" distL="0" distR="0" wp14:anchorId="3AF545F2" wp14:editId="6E892190">
            <wp:extent cx="1456557" cy="6840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56557" cy="684085"/>
                    </a:xfrm>
                    <a:prstGeom prst="rect">
                      <a:avLst/>
                    </a:prstGeom>
                  </pic:spPr>
                </pic:pic>
              </a:graphicData>
            </a:graphic>
          </wp:inline>
        </w:drawing>
      </w:r>
    </w:p>
    <w:p w14:paraId="2EBBE41B" w14:textId="77777777" w:rsidR="006B3185" w:rsidRDefault="006B3185" w:rsidP="006B3185">
      <w:pPr>
        <w:pStyle w:val="Title"/>
        <w:jc w:val="center"/>
      </w:pPr>
    </w:p>
    <w:p w14:paraId="49561499" w14:textId="7C03896C" w:rsidR="002D5432" w:rsidRDefault="002D5432" w:rsidP="006B3185">
      <w:pPr>
        <w:pStyle w:val="Title"/>
        <w:jc w:val="center"/>
      </w:pPr>
      <w:r w:rsidRPr="006D60DC">
        <w:t xml:space="preserve">Discussion Questions for Intro to Critical Appraisal </w:t>
      </w:r>
      <w:r w:rsidR="006B3185">
        <w:t>Small Group</w:t>
      </w:r>
      <w:r w:rsidRPr="006D60DC">
        <w:t xml:space="preserve"> Discussion</w:t>
      </w:r>
      <w:r w:rsidR="006B3185">
        <w:t xml:space="preserve"> – Instructor Copy</w:t>
      </w:r>
    </w:p>
    <w:p w14:paraId="4205EB2F" w14:textId="77777777" w:rsidR="006B3185" w:rsidRDefault="006B3185" w:rsidP="006B3185">
      <w:pPr>
        <w:rPr>
          <w:b/>
        </w:rPr>
      </w:pPr>
    </w:p>
    <w:p w14:paraId="7A266711" w14:textId="77777777" w:rsidR="004F4454" w:rsidRPr="004F4454" w:rsidRDefault="004F4454" w:rsidP="006B3185">
      <w:pPr>
        <w:ind w:left="360" w:hanging="360"/>
        <w:rPr>
          <w:b/>
        </w:rPr>
      </w:pPr>
      <w:r w:rsidRPr="004F4454">
        <w:rPr>
          <w:b/>
        </w:rPr>
        <w:t xml:space="preserve">These discussion questions relate to the following article: </w:t>
      </w:r>
    </w:p>
    <w:p w14:paraId="10489A93" w14:textId="36DA922C" w:rsidR="004F4454" w:rsidRDefault="004F4454" w:rsidP="006B3185">
      <w:pPr>
        <w:ind w:left="360" w:hanging="360"/>
      </w:pPr>
      <w:proofErr w:type="spellStart"/>
      <w:r>
        <w:t>Grobman</w:t>
      </w:r>
      <w:proofErr w:type="spellEnd"/>
      <w:r>
        <w:t xml:space="preserve"> WA, Rice MM, Reddy UM, et al. </w:t>
      </w:r>
      <w:r w:rsidRPr="00BA41CF">
        <w:t xml:space="preserve">Labor </w:t>
      </w:r>
      <w:r>
        <w:t>i</w:t>
      </w:r>
      <w:r w:rsidRPr="00BA41CF">
        <w:t xml:space="preserve">nduction versus </w:t>
      </w:r>
      <w:r>
        <w:t>e</w:t>
      </w:r>
      <w:r w:rsidRPr="00BA41CF">
        <w:t xml:space="preserve">xpectant </w:t>
      </w:r>
      <w:r>
        <w:t>m</w:t>
      </w:r>
      <w:r w:rsidRPr="00BA41CF">
        <w:t xml:space="preserve">anagement in </w:t>
      </w:r>
      <w:r>
        <w:t>l</w:t>
      </w:r>
      <w:r w:rsidRPr="00BA41CF">
        <w:t>ow-</w:t>
      </w:r>
      <w:r>
        <w:t>r</w:t>
      </w:r>
      <w:r w:rsidRPr="00BA41CF">
        <w:t xml:space="preserve">isk </w:t>
      </w:r>
      <w:r>
        <w:t>n</w:t>
      </w:r>
      <w:r w:rsidRPr="00BA41CF">
        <w:t xml:space="preserve">ulliparous </w:t>
      </w:r>
      <w:r>
        <w:t>w</w:t>
      </w:r>
      <w:r w:rsidRPr="00BA41CF">
        <w:t>omen</w:t>
      </w:r>
      <w:r>
        <w:t xml:space="preserve">. </w:t>
      </w:r>
      <w:r>
        <w:rPr>
          <w:i/>
        </w:rPr>
        <w:t xml:space="preserve">N </w:t>
      </w:r>
      <w:proofErr w:type="spellStart"/>
      <w:r>
        <w:rPr>
          <w:i/>
        </w:rPr>
        <w:t>Engl</w:t>
      </w:r>
      <w:proofErr w:type="spellEnd"/>
      <w:r>
        <w:rPr>
          <w:i/>
        </w:rPr>
        <w:t xml:space="preserve"> J Med</w:t>
      </w:r>
      <w:r>
        <w:t xml:space="preserve">. </w:t>
      </w:r>
      <w:proofErr w:type="gramStart"/>
      <w:r>
        <w:t>2018;379:513</w:t>
      </w:r>
      <w:proofErr w:type="gramEnd"/>
      <w:r>
        <w:t>-523.</w:t>
      </w:r>
    </w:p>
    <w:p w14:paraId="17FCD22F" w14:textId="38F99F06" w:rsidR="006B3185" w:rsidRDefault="006D60DC" w:rsidP="004F4454">
      <w:pPr>
        <w:ind w:left="360" w:hanging="360"/>
      </w:pPr>
      <w:r w:rsidRPr="004F4454">
        <w:rPr>
          <w:b/>
        </w:rPr>
        <w:t>Start by p</w:t>
      </w:r>
      <w:r w:rsidR="002D5432" w:rsidRPr="004F4454">
        <w:rPr>
          <w:b/>
        </w:rPr>
        <w:t>lay</w:t>
      </w:r>
      <w:r w:rsidRPr="004F4454">
        <w:rPr>
          <w:b/>
        </w:rPr>
        <w:t>ing the</w:t>
      </w:r>
      <w:r w:rsidR="002D5432" w:rsidRPr="004F4454">
        <w:rPr>
          <w:b/>
        </w:rPr>
        <w:t xml:space="preserve"> quick take video</w:t>
      </w:r>
      <w:r w:rsidR="00D5514C">
        <w:rPr>
          <w:b/>
        </w:rPr>
        <w:t xml:space="preserve"> (</w:t>
      </w:r>
      <w:r w:rsidR="00D5514C" w:rsidRPr="004F4454">
        <w:rPr>
          <w:b/>
        </w:rPr>
        <w:t xml:space="preserve">1min 31sec) </w:t>
      </w:r>
      <w:r w:rsidR="00904CDB">
        <w:rPr>
          <w:b/>
        </w:rPr>
        <w:t>for the students</w:t>
      </w:r>
      <w:r w:rsidR="002D5432" w:rsidRPr="004F4454">
        <w:rPr>
          <w:b/>
        </w:rPr>
        <w:t xml:space="preserve"> at: </w:t>
      </w:r>
      <w:hyperlink r:id="rId9" w:history="1">
        <w:r w:rsidR="002D5432" w:rsidRPr="00842039">
          <w:rPr>
            <w:rStyle w:val="Hyperlink"/>
          </w:rPr>
          <w:t>https://www.nejm.org/doi/full/10.1056/NEJMoa1800566</w:t>
        </w:r>
      </w:hyperlink>
      <w:r w:rsidR="002D5432">
        <w:t xml:space="preserve"> </w:t>
      </w:r>
    </w:p>
    <w:p w14:paraId="0B74D7FA" w14:textId="2FFC7C70" w:rsidR="006B3185" w:rsidRPr="006B3185" w:rsidRDefault="006D60DC" w:rsidP="006B3185">
      <w:pPr>
        <w:rPr>
          <w:b/>
        </w:rPr>
      </w:pPr>
      <w:r>
        <w:t>Then go over the discussion questions below as a group</w:t>
      </w:r>
      <w:r w:rsidR="006B3185">
        <w:t xml:space="preserve">. </w:t>
      </w:r>
      <w:r w:rsidR="006B3185">
        <w:rPr>
          <w:b/>
        </w:rPr>
        <w:t>Note: Correct answers have been are marked in bold in the instructor copy.</w:t>
      </w:r>
    </w:p>
    <w:p w14:paraId="6BACBDF0" w14:textId="77777777" w:rsidR="009B7AC4" w:rsidRDefault="009B7AC4" w:rsidP="009B7AC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One of the limitations of the study was that </w:t>
      </w:r>
      <w:r>
        <w:rPr>
          <w:rStyle w:val="normaltextrun"/>
          <w:rFonts w:ascii="Calibri" w:hAnsi="Calibri" w:cs="Calibri"/>
          <w:b/>
          <w:bCs/>
          <w:sz w:val="22"/>
          <w:szCs w:val="22"/>
        </w:rPr>
        <w:t>masking/blinding</w:t>
      </w:r>
      <w:r>
        <w:rPr>
          <w:rStyle w:val="normaltextrun"/>
          <w:rFonts w:ascii="Calibri" w:hAnsi="Calibri" w:cs="Calibri"/>
          <w:sz w:val="22"/>
          <w:szCs w:val="22"/>
        </w:rPr>
        <w:t xml:space="preserve"> was not feasible (p. 522 in “Discussion” section and 514 under “Methods: Trial Oversight”).</w:t>
      </w:r>
      <w:r>
        <w:rPr>
          <w:rStyle w:val="eop"/>
          <w:rFonts w:ascii="Calibri" w:eastAsiaTheme="majorEastAsia" w:hAnsi="Calibri" w:cs="Calibri"/>
          <w:sz w:val="22"/>
          <w:szCs w:val="22"/>
        </w:rPr>
        <w:t> </w:t>
      </w:r>
    </w:p>
    <w:p w14:paraId="5CFF89C3" w14:textId="77777777" w:rsidR="009B7AC4" w:rsidRDefault="009B7AC4" w:rsidP="009B7AC4">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problems are caused when studies are not blinded?</w:t>
      </w:r>
      <w:r>
        <w:rPr>
          <w:rStyle w:val="eop"/>
          <w:rFonts w:ascii="Calibri" w:eastAsiaTheme="majorEastAsia" w:hAnsi="Calibri" w:cs="Calibri"/>
          <w:sz w:val="22"/>
          <w:szCs w:val="22"/>
        </w:rPr>
        <w:t> </w:t>
      </w:r>
    </w:p>
    <w:p w14:paraId="5254D521" w14:textId="77777777" w:rsidR="009B7AC4" w:rsidRPr="009B7AC4" w:rsidRDefault="009B7AC4" w:rsidP="009B7AC4">
      <w:pPr>
        <w:pStyle w:val="paragraph"/>
        <w:numPr>
          <w:ilvl w:val="0"/>
          <w:numId w:val="4"/>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Lack of blinding could create bias/unequal treatment between groups.</w:t>
      </w:r>
      <w:r w:rsidRPr="009B7AC4">
        <w:rPr>
          <w:rStyle w:val="eop"/>
          <w:rFonts w:ascii="Calibri" w:eastAsiaTheme="majorEastAsia" w:hAnsi="Calibri" w:cs="Calibri"/>
          <w:b/>
          <w:sz w:val="22"/>
          <w:szCs w:val="22"/>
        </w:rPr>
        <w:t> </w:t>
      </w:r>
    </w:p>
    <w:p w14:paraId="1B814448" w14:textId="77777777" w:rsidR="009B7AC4" w:rsidRDefault="009B7AC4" w:rsidP="009B7AC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Would it have been possible to blind the patients/clinicians?</w:t>
      </w:r>
      <w:r>
        <w:rPr>
          <w:rStyle w:val="eop"/>
          <w:rFonts w:ascii="Calibri" w:eastAsiaTheme="majorEastAsia" w:hAnsi="Calibri" w:cs="Calibri"/>
          <w:sz w:val="22"/>
          <w:szCs w:val="22"/>
        </w:rPr>
        <w:t> </w:t>
      </w:r>
    </w:p>
    <w:p w14:paraId="49254A35" w14:textId="77777777" w:rsidR="009B7AC4" w:rsidRPr="009B7AC4" w:rsidRDefault="009B7AC4" w:rsidP="009B7AC4">
      <w:pPr>
        <w:pStyle w:val="paragraph"/>
        <w:numPr>
          <w:ilvl w:val="0"/>
          <w:numId w:val="6"/>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 xml:space="preserve">Perhaps they could’ve done a placebo-controlled trial but they were purposeful about </w:t>
      </w:r>
      <w:r w:rsidRPr="009B7AC4">
        <w:rPr>
          <w:rStyle w:val="normaltextrun"/>
          <w:rFonts w:ascii="Calibri" w:hAnsi="Calibri" w:cs="Calibri"/>
          <w:b/>
          <w:sz w:val="22"/>
          <w:szCs w:val="22"/>
          <w:u w:val="single"/>
        </w:rPr>
        <w:t>not</w:t>
      </w:r>
      <w:r w:rsidRPr="009B7AC4">
        <w:rPr>
          <w:rStyle w:val="normaltextrun"/>
          <w:rFonts w:ascii="Calibri" w:hAnsi="Calibri" w:cs="Calibri"/>
          <w:b/>
          <w:sz w:val="22"/>
          <w:szCs w:val="22"/>
        </w:rPr>
        <w:t xml:space="preserve"> using a standard protocol in hopes the study results would be more generalizable.</w:t>
      </w:r>
      <w:r w:rsidRPr="009B7AC4">
        <w:rPr>
          <w:rStyle w:val="eop"/>
          <w:rFonts w:ascii="Calibri" w:eastAsiaTheme="majorEastAsia" w:hAnsi="Calibri" w:cs="Calibri"/>
          <w:b/>
          <w:sz w:val="22"/>
          <w:szCs w:val="22"/>
        </w:rPr>
        <w:t> </w:t>
      </w:r>
    </w:p>
    <w:p w14:paraId="369CBB1B" w14:textId="77777777" w:rsidR="009B7AC4" w:rsidRDefault="009B7AC4" w:rsidP="009B7AC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Who should be blinded in trials?</w:t>
      </w:r>
      <w:r>
        <w:rPr>
          <w:rStyle w:val="eop"/>
          <w:rFonts w:ascii="Calibri" w:eastAsiaTheme="majorEastAsia" w:hAnsi="Calibri" w:cs="Calibri"/>
          <w:sz w:val="22"/>
          <w:szCs w:val="22"/>
        </w:rPr>
        <w:t> </w:t>
      </w:r>
    </w:p>
    <w:p w14:paraId="35C2CB35" w14:textId="77777777" w:rsidR="009B7AC4" w:rsidRPr="009B7AC4" w:rsidRDefault="009B7AC4" w:rsidP="009B7AC4">
      <w:pPr>
        <w:pStyle w:val="paragraph"/>
        <w:numPr>
          <w:ilvl w:val="0"/>
          <w:numId w:val="8"/>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Patients, clinicians, data collectors, data analysts, and adjudicators of outcomes.</w:t>
      </w:r>
      <w:r w:rsidRPr="009B7AC4">
        <w:rPr>
          <w:rStyle w:val="eop"/>
          <w:rFonts w:ascii="Calibri" w:eastAsiaTheme="majorEastAsia" w:hAnsi="Calibri" w:cs="Calibri"/>
          <w:b/>
          <w:sz w:val="22"/>
          <w:szCs w:val="22"/>
        </w:rPr>
        <w:t> </w:t>
      </w:r>
    </w:p>
    <w:p w14:paraId="0CFA8646" w14:textId="77777777" w:rsidR="009B7AC4" w:rsidRDefault="009B7AC4" w:rsidP="009B7AC4">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Were any groups blinded in the study (top of p. 516 under “Methods: Trial Outcomes”)?</w:t>
      </w:r>
      <w:r>
        <w:rPr>
          <w:rStyle w:val="eop"/>
          <w:rFonts w:ascii="Calibri" w:eastAsiaTheme="majorEastAsia" w:hAnsi="Calibri" w:cs="Calibri"/>
          <w:sz w:val="22"/>
          <w:szCs w:val="22"/>
        </w:rPr>
        <w:t> </w:t>
      </w:r>
    </w:p>
    <w:p w14:paraId="01FDF2FE" w14:textId="77777777" w:rsidR="009B7AC4" w:rsidRPr="009B7AC4" w:rsidRDefault="009B7AC4" w:rsidP="009B7AC4">
      <w:pPr>
        <w:pStyle w:val="paragraph"/>
        <w:numPr>
          <w:ilvl w:val="0"/>
          <w:numId w:val="10"/>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Adjudicators of outcomes</w:t>
      </w:r>
      <w:r w:rsidRPr="009B7AC4">
        <w:rPr>
          <w:rStyle w:val="eop"/>
          <w:rFonts w:ascii="Calibri" w:eastAsiaTheme="majorEastAsia" w:hAnsi="Calibri" w:cs="Calibri"/>
          <w:b/>
          <w:sz w:val="22"/>
          <w:szCs w:val="22"/>
        </w:rPr>
        <w:t> </w:t>
      </w:r>
    </w:p>
    <w:p w14:paraId="065F994C" w14:textId="77777777" w:rsidR="009B7AC4" w:rsidRDefault="009B7AC4" w:rsidP="009B7AC4">
      <w:pPr>
        <w:pStyle w:val="paragraph"/>
        <w:spacing w:before="0" w:beforeAutospacing="0" w:after="0" w:afterAutospacing="0"/>
        <w:ind w:left="2160"/>
        <w:textAlignment w:val="baseline"/>
        <w:rPr>
          <w:rFonts w:ascii="Calibri" w:hAnsi="Calibri" w:cs="Calibri"/>
          <w:sz w:val="22"/>
          <w:szCs w:val="22"/>
        </w:rPr>
      </w:pPr>
      <w:r>
        <w:rPr>
          <w:rStyle w:val="eop"/>
          <w:rFonts w:ascii="Calibri" w:eastAsiaTheme="majorEastAsia" w:hAnsi="Calibri" w:cs="Calibri"/>
          <w:sz w:val="22"/>
          <w:szCs w:val="22"/>
        </w:rPr>
        <w:t> </w:t>
      </w:r>
    </w:p>
    <w:p w14:paraId="1C88B3BC" w14:textId="77777777" w:rsidR="009B7AC4" w:rsidRDefault="009B7AC4" w:rsidP="009B7AC4">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Women in the study were randomly assigned to either labor induction or expectant management. The randomization sequence was prepared by an independent data coordinating center. (p. 515 under “Methods” Section)</w:t>
      </w:r>
      <w:r>
        <w:rPr>
          <w:rStyle w:val="eop"/>
          <w:rFonts w:ascii="Calibri" w:eastAsiaTheme="majorEastAsia" w:hAnsi="Calibri" w:cs="Calibri"/>
          <w:sz w:val="22"/>
          <w:szCs w:val="22"/>
        </w:rPr>
        <w:t> </w:t>
      </w:r>
    </w:p>
    <w:p w14:paraId="4363E377" w14:textId="77777777" w:rsidR="009B7AC4" w:rsidRDefault="009B7AC4" w:rsidP="009B7AC4">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How did the researchers ensure that the participants were randomized to the correct group according to the randomization sequence “list” prepared by the independent data coordinating center?</w:t>
      </w:r>
      <w:r>
        <w:rPr>
          <w:rStyle w:val="eop"/>
          <w:rFonts w:ascii="Calibri" w:eastAsiaTheme="majorEastAsia" w:hAnsi="Calibri" w:cs="Calibri"/>
          <w:sz w:val="22"/>
          <w:szCs w:val="22"/>
        </w:rPr>
        <w:t> </w:t>
      </w:r>
    </w:p>
    <w:p w14:paraId="6A1A3551" w14:textId="77777777" w:rsidR="009B7AC4" w:rsidRPr="009B7AC4" w:rsidRDefault="009B7AC4" w:rsidP="009B7AC4">
      <w:pPr>
        <w:pStyle w:val="paragraph"/>
        <w:numPr>
          <w:ilvl w:val="0"/>
          <w:numId w:val="13"/>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It doesn’t say, so we don’t know if the allocation was concealed until the assignment occurred.</w:t>
      </w:r>
      <w:r w:rsidRPr="009B7AC4">
        <w:rPr>
          <w:rStyle w:val="eop"/>
          <w:rFonts w:ascii="Calibri" w:eastAsiaTheme="majorEastAsia" w:hAnsi="Calibri" w:cs="Calibri"/>
          <w:b/>
          <w:sz w:val="22"/>
          <w:szCs w:val="22"/>
        </w:rPr>
        <w:t> </w:t>
      </w:r>
    </w:p>
    <w:p w14:paraId="0A7C47EF" w14:textId="77777777" w:rsidR="009B7AC4" w:rsidRPr="009B7AC4" w:rsidRDefault="009B7AC4" w:rsidP="009B7AC4">
      <w:pPr>
        <w:pStyle w:val="paragraph"/>
        <w:numPr>
          <w:ilvl w:val="0"/>
          <w:numId w:val="14"/>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lastRenderedPageBreak/>
        <w:t>Ordinarily this is reported under the Methods section</w:t>
      </w:r>
      <w:r w:rsidRPr="009B7AC4">
        <w:rPr>
          <w:rStyle w:val="eop"/>
          <w:rFonts w:ascii="Calibri" w:eastAsiaTheme="majorEastAsia" w:hAnsi="Calibri" w:cs="Calibri"/>
          <w:b/>
          <w:sz w:val="22"/>
          <w:szCs w:val="22"/>
        </w:rPr>
        <w:t> </w:t>
      </w:r>
    </w:p>
    <w:p w14:paraId="5CE057B1" w14:textId="77777777" w:rsidR="009B7AC4" w:rsidRDefault="009B7AC4" w:rsidP="009B7AC4">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potential effect could it have on the results of the study if allocation was not concealed?</w:t>
      </w:r>
      <w:r>
        <w:rPr>
          <w:rStyle w:val="eop"/>
          <w:rFonts w:ascii="Calibri" w:eastAsiaTheme="majorEastAsia" w:hAnsi="Calibri" w:cs="Calibri"/>
          <w:sz w:val="22"/>
          <w:szCs w:val="22"/>
        </w:rPr>
        <w:t> </w:t>
      </w:r>
    </w:p>
    <w:p w14:paraId="25910029" w14:textId="77777777" w:rsidR="009B7AC4" w:rsidRPr="009B7AC4" w:rsidRDefault="009B7AC4" w:rsidP="009B7AC4">
      <w:pPr>
        <w:pStyle w:val="paragraph"/>
        <w:numPr>
          <w:ilvl w:val="0"/>
          <w:numId w:val="16"/>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Inadequate allocation concealment can cause selection and confounding biases, and lead to exaggerated estimation of treatment effects.</w:t>
      </w:r>
      <w:r w:rsidRPr="009B7AC4">
        <w:rPr>
          <w:rStyle w:val="eop"/>
          <w:rFonts w:ascii="Calibri" w:eastAsiaTheme="majorEastAsia" w:hAnsi="Calibri" w:cs="Calibri"/>
          <w:b/>
          <w:sz w:val="22"/>
          <w:szCs w:val="22"/>
        </w:rPr>
        <w:t> </w:t>
      </w:r>
    </w:p>
    <w:p w14:paraId="46BFFD16" w14:textId="77777777" w:rsidR="009B7AC4" w:rsidRDefault="009B7AC4" w:rsidP="009B7AC4">
      <w:pPr>
        <w:pStyle w:val="paragraph"/>
        <w:spacing w:before="0" w:beforeAutospacing="0" w:after="0" w:afterAutospacing="0"/>
        <w:ind w:left="2160"/>
        <w:textAlignment w:val="baseline"/>
        <w:rPr>
          <w:rFonts w:ascii="Calibri" w:hAnsi="Calibri" w:cs="Calibri"/>
          <w:sz w:val="22"/>
          <w:szCs w:val="22"/>
        </w:rPr>
      </w:pPr>
      <w:r>
        <w:rPr>
          <w:rStyle w:val="eop"/>
          <w:rFonts w:ascii="Calibri" w:eastAsiaTheme="majorEastAsia" w:hAnsi="Calibri" w:cs="Calibri"/>
          <w:sz w:val="22"/>
          <w:szCs w:val="22"/>
        </w:rPr>
        <w:t> </w:t>
      </w:r>
    </w:p>
    <w:p w14:paraId="4E5D06D0" w14:textId="77777777" w:rsidR="009B7AC4" w:rsidRDefault="009B7AC4" w:rsidP="009B7AC4">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Let’s see if the randomization worked by comparing the prognostic factors of the two groups at the start of the trial. Turn to Table 1. Maternal Characteristics at Baseline on page 518.</w:t>
      </w:r>
      <w:r>
        <w:rPr>
          <w:rStyle w:val="eop"/>
          <w:rFonts w:ascii="Calibri" w:eastAsiaTheme="majorEastAsia" w:hAnsi="Calibri" w:cs="Calibri"/>
          <w:sz w:val="22"/>
          <w:szCs w:val="22"/>
        </w:rPr>
        <w:t> </w:t>
      </w:r>
    </w:p>
    <w:p w14:paraId="61DB40E3" w14:textId="77777777" w:rsidR="009B7AC4" w:rsidRDefault="009B7AC4" w:rsidP="009B7AC4">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Are both groups similar at baseline?</w:t>
      </w:r>
      <w:r>
        <w:rPr>
          <w:rStyle w:val="eop"/>
          <w:rFonts w:ascii="Calibri" w:eastAsiaTheme="majorEastAsia" w:hAnsi="Calibri" w:cs="Calibri"/>
          <w:sz w:val="22"/>
          <w:szCs w:val="22"/>
        </w:rPr>
        <w:t> </w:t>
      </w:r>
    </w:p>
    <w:p w14:paraId="335530D0" w14:textId="77777777" w:rsidR="009B7AC4" w:rsidRPr="009B7AC4" w:rsidRDefault="009B7AC4" w:rsidP="009B7AC4">
      <w:pPr>
        <w:pStyle w:val="paragraph"/>
        <w:numPr>
          <w:ilvl w:val="0"/>
          <w:numId w:val="19"/>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“The two groups were similar at baseline, except that fewer women in the induction group than in the expectant-management group had a previous pregnancy loss (22.8% vs. 25.6%, P=0.01) (Table 1) p.518”</w:t>
      </w:r>
      <w:r w:rsidRPr="009B7AC4">
        <w:rPr>
          <w:rStyle w:val="eop"/>
          <w:rFonts w:ascii="Calibri" w:eastAsiaTheme="majorEastAsia" w:hAnsi="Calibri" w:cs="Calibri"/>
          <w:b/>
          <w:sz w:val="22"/>
          <w:szCs w:val="22"/>
        </w:rPr>
        <w:t> </w:t>
      </w:r>
    </w:p>
    <w:p w14:paraId="663E6810" w14:textId="77777777" w:rsidR="009B7AC4" w:rsidRPr="00B4073F" w:rsidRDefault="009B7AC4" w:rsidP="009B7AC4">
      <w:pPr>
        <w:pStyle w:val="paragraph"/>
        <w:numPr>
          <w:ilvl w:val="0"/>
          <w:numId w:val="20"/>
        </w:numPr>
        <w:spacing w:before="0" w:beforeAutospacing="0" w:after="0" w:afterAutospacing="0"/>
        <w:ind w:left="1980" w:firstLine="0"/>
        <w:textAlignment w:val="baseline"/>
        <w:rPr>
          <w:rFonts w:ascii="Calibri" w:hAnsi="Calibri" w:cs="Calibri"/>
          <w:b/>
          <w:sz w:val="22"/>
          <w:szCs w:val="22"/>
        </w:rPr>
      </w:pPr>
      <w:bookmarkStart w:id="0" w:name="_GoBack"/>
      <w:r w:rsidRPr="00B4073F">
        <w:rPr>
          <w:rStyle w:val="normaltextrun"/>
          <w:rFonts w:ascii="Calibri" w:hAnsi="Calibri" w:cs="Calibri"/>
          <w:b/>
          <w:sz w:val="22"/>
          <w:szCs w:val="22"/>
        </w:rPr>
        <w:t>This difference is unlikely to have affected the outcome because these were all women at low risk of having poor maternal-fetal outcomes but it’s likely not powered to detect a difference in the outcome.  </w:t>
      </w:r>
      <w:r w:rsidRPr="00B4073F">
        <w:rPr>
          <w:rStyle w:val="eop"/>
          <w:rFonts w:ascii="Calibri" w:eastAsiaTheme="majorEastAsia" w:hAnsi="Calibri" w:cs="Calibri"/>
          <w:b/>
          <w:sz w:val="22"/>
          <w:szCs w:val="22"/>
        </w:rPr>
        <w:t> </w:t>
      </w:r>
    </w:p>
    <w:bookmarkEnd w:id="0"/>
    <w:p w14:paraId="032B191D" w14:textId="77777777" w:rsidR="009B7AC4" w:rsidRPr="009B7AC4" w:rsidRDefault="009B7AC4" w:rsidP="009B7AC4">
      <w:pPr>
        <w:pStyle w:val="paragraph"/>
        <w:numPr>
          <w:ilvl w:val="0"/>
          <w:numId w:val="21"/>
        </w:numPr>
        <w:spacing w:before="0" w:beforeAutospacing="0" w:after="0" w:afterAutospacing="0"/>
        <w:ind w:left="2520" w:firstLine="0"/>
        <w:textAlignment w:val="baseline"/>
        <w:rPr>
          <w:rFonts w:ascii="Calibri" w:hAnsi="Calibri" w:cs="Calibri"/>
          <w:b/>
          <w:sz w:val="22"/>
          <w:szCs w:val="22"/>
        </w:rPr>
      </w:pPr>
      <w:r w:rsidRPr="009B7AC4">
        <w:rPr>
          <w:rStyle w:val="normaltextrun"/>
          <w:rFonts w:ascii="Calibri" w:hAnsi="Calibri" w:cs="Calibri"/>
          <w:b/>
          <w:sz w:val="22"/>
          <w:szCs w:val="22"/>
        </w:rPr>
        <w:t>This is an opportunity to reinforce how difficult it is to detect rare findings in a research study, especially in low-risk populations, and why the power of a study is so important.</w:t>
      </w:r>
      <w:r w:rsidRPr="009B7AC4">
        <w:rPr>
          <w:rStyle w:val="eop"/>
          <w:rFonts w:ascii="Calibri" w:eastAsiaTheme="majorEastAsia" w:hAnsi="Calibri" w:cs="Calibri"/>
          <w:b/>
          <w:sz w:val="22"/>
          <w:szCs w:val="22"/>
        </w:rPr>
        <w:t> </w:t>
      </w:r>
    </w:p>
    <w:p w14:paraId="276F2535" w14:textId="77777777" w:rsidR="009B7AC4" w:rsidRDefault="009B7AC4" w:rsidP="009B7AC4">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ajorEastAsia" w:hAnsi="Calibri" w:cs="Calibri"/>
          <w:sz w:val="22"/>
          <w:szCs w:val="22"/>
        </w:rPr>
        <w:t> </w:t>
      </w:r>
    </w:p>
    <w:p w14:paraId="6DF33A85" w14:textId="77777777" w:rsidR="009B7AC4" w:rsidRDefault="009B7AC4" w:rsidP="009B7AC4">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Now let’s take a look at who was included and excluded from the study. Turn to Figure 1 on page 517 of the article. </w:t>
      </w:r>
      <w:r>
        <w:rPr>
          <w:rStyle w:val="eop"/>
          <w:rFonts w:ascii="Calibri" w:eastAsiaTheme="majorEastAsia" w:hAnsi="Calibri" w:cs="Calibri"/>
          <w:sz w:val="22"/>
          <w:szCs w:val="22"/>
        </w:rPr>
        <w:t> </w:t>
      </w:r>
    </w:p>
    <w:p w14:paraId="2718F01C" w14:textId="77777777" w:rsidR="009B7AC4" w:rsidRDefault="009B7AC4" w:rsidP="009B7AC4">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do you notice about who was excluded? What stands out to you?</w:t>
      </w:r>
      <w:r>
        <w:rPr>
          <w:rStyle w:val="eop"/>
          <w:rFonts w:ascii="Calibri" w:eastAsiaTheme="majorEastAsia" w:hAnsi="Calibri" w:cs="Calibri"/>
          <w:sz w:val="22"/>
          <w:szCs w:val="22"/>
        </w:rPr>
        <w:t> </w:t>
      </w:r>
    </w:p>
    <w:p w14:paraId="02C03C51" w14:textId="77777777" w:rsidR="009B7AC4" w:rsidRPr="009B7AC4" w:rsidRDefault="009B7AC4" w:rsidP="009B7AC4">
      <w:pPr>
        <w:pStyle w:val="paragraph"/>
        <w:numPr>
          <w:ilvl w:val="0"/>
          <w:numId w:val="24"/>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Only 27% of the eligible women chose to participate in the study </w:t>
      </w:r>
      <w:r w:rsidRPr="009B7AC4">
        <w:rPr>
          <w:rStyle w:val="eop"/>
          <w:rFonts w:ascii="Calibri" w:eastAsiaTheme="majorEastAsia" w:hAnsi="Calibri" w:cs="Calibri"/>
          <w:b/>
          <w:sz w:val="22"/>
          <w:szCs w:val="22"/>
        </w:rPr>
        <w:t> </w:t>
      </w:r>
    </w:p>
    <w:p w14:paraId="23D6903F" w14:textId="77777777" w:rsidR="009B7AC4" w:rsidRDefault="009B7AC4" w:rsidP="009B7AC4">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effect could the low participation rate have on the results of this study?</w:t>
      </w:r>
      <w:r>
        <w:rPr>
          <w:rStyle w:val="eop"/>
          <w:rFonts w:ascii="Calibri" w:eastAsiaTheme="majorEastAsia" w:hAnsi="Calibri" w:cs="Calibri"/>
          <w:sz w:val="22"/>
          <w:szCs w:val="22"/>
        </w:rPr>
        <w:t> </w:t>
      </w:r>
    </w:p>
    <w:p w14:paraId="796889CB" w14:textId="77777777" w:rsidR="009B7AC4" w:rsidRPr="009B7AC4" w:rsidRDefault="009B7AC4" w:rsidP="009B7AC4">
      <w:pPr>
        <w:pStyle w:val="paragraph"/>
        <w:numPr>
          <w:ilvl w:val="0"/>
          <w:numId w:val="26"/>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The low participation rate could mean that selection bias has occurred and this sample isn’t representative of the general population.</w:t>
      </w:r>
      <w:r w:rsidRPr="009B7AC4">
        <w:rPr>
          <w:rStyle w:val="eop"/>
          <w:rFonts w:ascii="Calibri" w:eastAsiaTheme="majorEastAsia" w:hAnsi="Calibri" w:cs="Calibri"/>
          <w:b/>
          <w:sz w:val="22"/>
          <w:szCs w:val="22"/>
        </w:rPr>
        <w:t> </w:t>
      </w:r>
    </w:p>
    <w:p w14:paraId="3A7B1779" w14:textId="77777777" w:rsidR="009B7AC4" w:rsidRDefault="009B7AC4" w:rsidP="009B7A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Let’s go back to Table 1. Do the patients in this trial have characteristics that might not be representative of the general population?</w:t>
      </w:r>
      <w:r>
        <w:rPr>
          <w:rStyle w:val="eop"/>
          <w:rFonts w:ascii="Calibri" w:eastAsiaTheme="majorEastAsia" w:hAnsi="Calibri" w:cs="Calibri"/>
          <w:sz w:val="22"/>
          <w:szCs w:val="22"/>
        </w:rPr>
        <w:t> </w:t>
      </w:r>
    </w:p>
    <w:p w14:paraId="1F4057FF" w14:textId="77777777" w:rsidR="009B7AC4" w:rsidRPr="009B7AC4" w:rsidRDefault="009B7AC4" w:rsidP="009B7AC4">
      <w:pPr>
        <w:pStyle w:val="paragraph"/>
        <w:numPr>
          <w:ilvl w:val="0"/>
          <w:numId w:val="28"/>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Participants were young, overweight, married/living with a partner, employed (either full-time or part-time), whose method of conception was spontaneous.</w:t>
      </w:r>
      <w:r w:rsidRPr="009B7AC4">
        <w:rPr>
          <w:rStyle w:val="eop"/>
          <w:rFonts w:ascii="Calibri" w:eastAsiaTheme="majorEastAsia" w:hAnsi="Calibri" w:cs="Calibri"/>
          <w:b/>
          <w:sz w:val="22"/>
          <w:szCs w:val="22"/>
        </w:rPr>
        <w:t> </w:t>
      </w:r>
    </w:p>
    <w:p w14:paraId="027C9FB7" w14:textId="77777777" w:rsidR="009B7AC4" w:rsidRDefault="009B7AC4" w:rsidP="009B7AC4">
      <w:pPr>
        <w:pStyle w:val="paragraph"/>
        <w:spacing w:before="0" w:beforeAutospacing="0" w:after="0" w:afterAutospacing="0"/>
        <w:ind w:left="2160"/>
        <w:textAlignment w:val="baseline"/>
        <w:rPr>
          <w:rFonts w:ascii="Calibri" w:hAnsi="Calibri" w:cs="Calibri"/>
          <w:sz w:val="22"/>
          <w:szCs w:val="22"/>
        </w:rPr>
      </w:pPr>
      <w:r>
        <w:rPr>
          <w:rStyle w:val="eop"/>
          <w:rFonts w:ascii="Calibri" w:eastAsiaTheme="majorEastAsia" w:hAnsi="Calibri" w:cs="Calibri"/>
          <w:sz w:val="22"/>
          <w:szCs w:val="22"/>
        </w:rPr>
        <w:t> </w:t>
      </w:r>
    </w:p>
    <w:p w14:paraId="0207ED4D" w14:textId="77777777" w:rsidR="009B7AC4" w:rsidRDefault="009B7AC4" w:rsidP="009B7AC4">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 researchers used intention-to-treat analysis. (p.516)</w:t>
      </w:r>
      <w:r>
        <w:rPr>
          <w:rStyle w:val="eop"/>
          <w:rFonts w:ascii="Calibri" w:eastAsiaTheme="majorEastAsia" w:hAnsi="Calibri" w:cs="Calibri"/>
          <w:sz w:val="22"/>
          <w:szCs w:val="22"/>
        </w:rPr>
        <w:t> </w:t>
      </w:r>
    </w:p>
    <w:p w14:paraId="052750D6" w14:textId="77777777" w:rsidR="009B7AC4" w:rsidRDefault="009B7AC4" w:rsidP="009B7AC4">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What does that mean?</w:t>
      </w:r>
      <w:r>
        <w:rPr>
          <w:rStyle w:val="eop"/>
          <w:rFonts w:ascii="Calibri" w:eastAsiaTheme="majorEastAsia" w:hAnsi="Calibri" w:cs="Calibri"/>
          <w:sz w:val="22"/>
          <w:szCs w:val="22"/>
        </w:rPr>
        <w:t> </w:t>
      </w:r>
    </w:p>
    <w:p w14:paraId="5054CC25" w14:textId="77777777" w:rsidR="009B7AC4" w:rsidRPr="009B7AC4" w:rsidRDefault="009B7AC4" w:rsidP="009B7AC4">
      <w:pPr>
        <w:pStyle w:val="paragraph"/>
        <w:numPr>
          <w:ilvl w:val="0"/>
          <w:numId w:val="31"/>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Participants are analyzed in the groups they were randomized.</w:t>
      </w:r>
      <w:r w:rsidRPr="009B7AC4">
        <w:rPr>
          <w:rStyle w:val="eop"/>
          <w:rFonts w:ascii="Calibri" w:eastAsiaTheme="majorEastAsia" w:hAnsi="Calibri" w:cs="Calibri"/>
          <w:b/>
          <w:sz w:val="22"/>
          <w:szCs w:val="22"/>
        </w:rPr>
        <w:t> </w:t>
      </w:r>
    </w:p>
    <w:p w14:paraId="602898AC" w14:textId="77777777" w:rsidR="009B7AC4" w:rsidRPr="009B7AC4" w:rsidRDefault="009B7AC4" w:rsidP="009B7AC4">
      <w:pPr>
        <w:pStyle w:val="paragraph"/>
        <w:numPr>
          <w:ilvl w:val="0"/>
          <w:numId w:val="32"/>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“Once randomized, always analyze.” </w:t>
      </w:r>
      <w:r w:rsidRPr="009B7AC4">
        <w:rPr>
          <w:rStyle w:val="eop"/>
          <w:rFonts w:ascii="Calibri" w:eastAsiaTheme="majorEastAsia" w:hAnsi="Calibri" w:cs="Calibri"/>
          <w:b/>
          <w:sz w:val="22"/>
          <w:szCs w:val="22"/>
        </w:rPr>
        <w:t> </w:t>
      </w:r>
    </w:p>
    <w:p w14:paraId="1075DA6D" w14:textId="77777777" w:rsidR="009B7AC4" w:rsidRDefault="009B7AC4" w:rsidP="009B7AC4">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Why is it important to use intention-to-treat analysis?</w:t>
      </w:r>
      <w:r>
        <w:rPr>
          <w:rStyle w:val="eop"/>
          <w:rFonts w:ascii="Calibri" w:eastAsiaTheme="majorEastAsia" w:hAnsi="Calibri" w:cs="Calibri"/>
          <w:sz w:val="22"/>
          <w:szCs w:val="22"/>
        </w:rPr>
        <w:t> </w:t>
      </w:r>
    </w:p>
    <w:p w14:paraId="14493635" w14:textId="77777777" w:rsidR="009B7AC4" w:rsidRPr="009B7AC4" w:rsidRDefault="009B7AC4" w:rsidP="009B7AC4">
      <w:pPr>
        <w:pStyle w:val="paragraph"/>
        <w:numPr>
          <w:ilvl w:val="0"/>
          <w:numId w:val="34"/>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Protects randomization, keeps prognostic factors balanced, mimics real life</w:t>
      </w:r>
      <w:r w:rsidRPr="009B7AC4">
        <w:rPr>
          <w:rStyle w:val="eop"/>
          <w:rFonts w:ascii="Calibri" w:eastAsiaTheme="majorEastAsia" w:hAnsi="Calibri" w:cs="Calibri"/>
          <w:b/>
          <w:sz w:val="22"/>
          <w:szCs w:val="22"/>
        </w:rPr>
        <w:t> </w:t>
      </w:r>
    </w:p>
    <w:p w14:paraId="57B141FB" w14:textId="77777777" w:rsidR="009B7AC4" w:rsidRDefault="009B7AC4" w:rsidP="009B7AC4">
      <w:pPr>
        <w:pStyle w:val="paragraph"/>
        <w:spacing w:before="0" w:beforeAutospacing="0" w:after="0" w:afterAutospacing="0"/>
        <w:ind w:left="1440"/>
        <w:textAlignment w:val="baseline"/>
        <w:rPr>
          <w:rFonts w:ascii="Calibri" w:hAnsi="Calibri" w:cs="Calibri"/>
          <w:sz w:val="22"/>
          <w:szCs w:val="22"/>
        </w:rPr>
      </w:pPr>
      <w:r>
        <w:rPr>
          <w:rStyle w:val="eop"/>
          <w:rFonts w:ascii="Calibri" w:eastAsiaTheme="majorEastAsia" w:hAnsi="Calibri" w:cs="Calibri"/>
          <w:sz w:val="22"/>
          <w:szCs w:val="22"/>
        </w:rPr>
        <w:t> </w:t>
      </w:r>
    </w:p>
    <w:p w14:paraId="463D12E6" w14:textId="77777777" w:rsidR="009B7AC4" w:rsidRDefault="009B7AC4" w:rsidP="009B7AC4">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According to the authors, “the data suggest that 1 cesarean delivery may be avoided for every 28 deliveries among low-risk nulliparous women who plan to undergo elective induction of labor at 39 weeks.” (p. 522). This is known as the number needed to treat (NNT).</w:t>
      </w:r>
      <w:r>
        <w:rPr>
          <w:rStyle w:val="eop"/>
          <w:rFonts w:ascii="Calibri" w:eastAsiaTheme="majorEastAsia" w:hAnsi="Calibri" w:cs="Calibri"/>
          <w:sz w:val="22"/>
          <w:szCs w:val="22"/>
        </w:rPr>
        <w:t> </w:t>
      </w:r>
    </w:p>
    <w:p w14:paraId="300ADDCB" w14:textId="77777777" w:rsidR="009B7AC4" w:rsidRDefault="009B7AC4" w:rsidP="009B7AC4">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How would you explain this information to a patient?</w:t>
      </w:r>
      <w:r>
        <w:rPr>
          <w:rStyle w:val="eop"/>
          <w:rFonts w:ascii="Calibri" w:eastAsiaTheme="majorEastAsia" w:hAnsi="Calibri" w:cs="Calibri"/>
          <w:sz w:val="22"/>
          <w:szCs w:val="22"/>
        </w:rPr>
        <w:t> </w:t>
      </w:r>
    </w:p>
    <w:p w14:paraId="2BEB7F3A" w14:textId="77777777" w:rsidR="009B7AC4" w:rsidRPr="009B7AC4" w:rsidRDefault="009B7AC4" w:rsidP="009B7AC4">
      <w:pPr>
        <w:pStyle w:val="paragraph"/>
        <w:numPr>
          <w:ilvl w:val="0"/>
          <w:numId w:val="37"/>
        </w:numPr>
        <w:spacing w:before="0" w:beforeAutospacing="0" w:after="0" w:afterAutospacing="0"/>
        <w:ind w:left="1980" w:firstLine="0"/>
        <w:textAlignment w:val="baseline"/>
        <w:rPr>
          <w:rFonts w:ascii="Calibri" w:hAnsi="Calibri" w:cs="Calibri"/>
          <w:b/>
          <w:sz w:val="22"/>
          <w:szCs w:val="22"/>
        </w:rPr>
      </w:pPr>
      <w:r w:rsidRPr="009B7AC4">
        <w:rPr>
          <w:rStyle w:val="normaltextrun"/>
          <w:rFonts w:ascii="Calibri" w:hAnsi="Calibri" w:cs="Calibri"/>
          <w:b/>
          <w:sz w:val="22"/>
          <w:szCs w:val="22"/>
        </w:rPr>
        <w:t>28 patients would need to be treated for 1 to benefit</w:t>
      </w:r>
      <w:r w:rsidRPr="009B7AC4">
        <w:rPr>
          <w:rStyle w:val="eop"/>
          <w:rFonts w:ascii="Calibri" w:eastAsiaTheme="majorEastAsia" w:hAnsi="Calibri" w:cs="Calibri"/>
          <w:b/>
          <w:sz w:val="22"/>
          <w:szCs w:val="22"/>
        </w:rPr>
        <w:t> </w:t>
      </w:r>
    </w:p>
    <w:p w14:paraId="047C9CAE" w14:textId="77777777" w:rsidR="009B7AC4" w:rsidRDefault="009B7AC4" w:rsidP="009B7AC4">
      <w:pPr>
        <w:pStyle w:val="paragraph"/>
        <w:spacing w:before="0" w:beforeAutospacing="0" w:after="0" w:afterAutospacing="0"/>
        <w:ind w:left="2160"/>
        <w:textAlignment w:val="baseline"/>
        <w:rPr>
          <w:rFonts w:ascii="Calibri" w:hAnsi="Calibri" w:cs="Calibri"/>
          <w:sz w:val="22"/>
          <w:szCs w:val="22"/>
        </w:rPr>
      </w:pPr>
      <w:r>
        <w:rPr>
          <w:rStyle w:val="eop"/>
          <w:rFonts w:ascii="Calibri" w:eastAsiaTheme="majorEastAsia" w:hAnsi="Calibri" w:cs="Calibri"/>
          <w:sz w:val="22"/>
          <w:szCs w:val="22"/>
        </w:rPr>
        <w:t> </w:t>
      </w:r>
    </w:p>
    <w:p w14:paraId="3B937310" w14:textId="77777777" w:rsidR="009B7AC4" w:rsidRDefault="009B7AC4" w:rsidP="009B7AC4">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What do you think of the power of the study in this population with respect to the outcome the authors were trying to measure? (p.516 &amp; p.522)</w:t>
      </w:r>
      <w:r>
        <w:rPr>
          <w:rStyle w:val="eop"/>
          <w:rFonts w:ascii="Calibri" w:eastAsiaTheme="majorEastAsia" w:hAnsi="Calibri" w:cs="Calibri"/>
          <w:sz w:val="22"/>
          <w:szCs w:val="22"/>
        </w:rPr>
        <w:t> </w:t>
      </w:r>
    </w:p>
    <w:p w14:paraId="22B1FAF7" w14:textId="77777777" w:rsidR="009B7AC4" w:rsidRPr="009B7AC4" w:rsidRDefault="009B7AC4" w:rsidP="009B7AC4">
      <w:pPr>
        <w:pStyle w:val="paragraph"/>
        <w:numPr>
          <w:ilvl w:val="0"/>
          <w:numId w:val="39"/>
        </w:numPr>
        <w:spacing w:before="0" w:beforeAutospacing="0" w:after="0" w:afterAutospacing="0"/>
        <w:ind w:left="1080" w:firstLine="0"/>
        <w:textAlignment w:val="baseline"/>
        <w:rPr>
          <w:rFonts w:ascii="Calibri" w:hAnsi="Calibri" w:cs="Calibri"/>
          <w:b/>
          <w:sz w:val="22"/>
          <w:szCs w:val="22"/>
        </w:rPr>
      </w:pPr>
      <w:r w:rsidRPr="009B7AC4">
        <w:rPr>
          <w:rStyle w:val="normaltextrun"/>
          <w:rFonts w:ascii="Calibri" w:hAnsi="Calibri" w:cs="Calibri"/>
          <w:b/>
          <w:sz w:val="22"/>
          <w:szCs w:val="22"/>
        </w:rPr>
        <w:t>Population is low risk. More power is needed for rarer outcomes.</w:t>
      </w:r>
      <w:r w:rsidRPr="009B7AC4">
        <w:rPr>
          <w:rStyle w:val="eop"/>
          <w:rFonts w:ascii="Calibri" w:eastAsiaTheme="majorEastAsia" w:hAnsi="Calibri" w:cs="Calibri"/>
          <w:b/>
          <w:sz w:val="22"/>
          <w:szCs w:val="22"/>
        </w:rPr>
        <w:t> </w:t>
      </w:r>
    </w:p>
    <w:p w14:paraId="20F59A84" w14:textId="77777777" w:rsidR="009B7AC4" w:rsidRDefault="009B7AC4" w:rsidP="009B7AC4">
      <w:pPr>
        <w:pStyle w:val="paragraph"/>
        <w:spacing w:before="0" w:beforeAutospacing="0" w:after="0" w:afterAutospacing="0"/>
        <w:ind w:left="2160"/>
        <w:textAlignment w:val="baseline"/>
        <w:rPr>
          <w:rFonts w:ascii="Calibri" w:hAnsi="Calibri" w:cs="Calibri"/>
          <w:sz w:val="22"/>
          <w:szCs w:val="22"/>
        </w:rPr>
      </w:pPr>
      <w:r>
        <w:rPr>
          <w:rStyle w:val="eop"/>
          <w:rFonts w:ascii="Calibri" w:eastAsiaTheme="majorEastAsia" w:hAnsi="Calibri" w:cs="Calibri"/>
          <w:sz w:val="22"/>
          <w:szCs w:val="22"/>
        </w:rPr>
        <w:t> </w:t>
      </w:r>
    </w:p>
    <w:p w14:paraId="11DEF212" w14:textId="07DDDB1C" w:rsidR="00236CA6" w:rsidRPr="00236CA6" w:rsidRDefault="00236CA6" w:rsidP="007569D9">
      <w:pPr>
        <w:pStyle w:val="ListParagraph"/>
        <w:ind w:left="2160"/>
        <w:rPr>
          <w:highlight w:val="yellow"/>
        </w:rPr>
      </w:pPr>
    </w:p>
    <w:sectPr w:rsidR="00236CA6" w:rsidRPr="00236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453"/>
    <w:multiLevelType w:val="multilevel"/>
    <w:tmpl w:val="20C0DA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47419C"/>
    <w:multiLevelType w:val="multilevel"/>
    <w:tmpl w:val="9934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A4096"/>
    <w:multiLevelType w:val="multilevel"/>
    <w:tmpl w:val="0BB6C1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4310B58"/>
    <w:multiLevelType w:val="multilevel"/>
    <w:tmpl w:val="E0468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181ECC"/>
    <w:multiLevelType w:val="multilevel"/>
    <w:tmpl w:val="4D16C2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0DE568D"/>
    <w:multiLevelType w:val="multilevel"/>
    <w:tmpl w:val="46FE01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2673DDD"/>
    <w:multiLevelType w:val="multilevel"/>
    <w:tmpl w:val="13EA51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9E64B93"/>
    <w:multiLevelType w:val="multilevel"/>
    <w:tmpl w:val="04625D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B69408F"/>
    <w:multiLevelType w:val="multilevel"/>
    <w:tmpl w:val="D02CA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36AE9"/>
    <w:multiLevelType w:val="multilevel"/>
    <w:tmpl w:val="56B27D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D754A30"/>
    <w:multiLevelType w:val="multilevel"/>
    <w:tmpl w:val="99247B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13D6051"/>
    <w:multiLevelType w:val="multilevel"/>
    <w:tmpl w:val="BAD4F9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3856378"/>
    <w:multiLevelType w:val="multilevel"/>
    <w:tmpl w:val="873689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38045E"/>
    <w:multiLevelType w:val="multilevel"/>
    <w:tmpl w:val="78D037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7E81FF9"/>
    <w:multiLevelType w:val="multilevel"/>
    <w:tmpl w:val="8528C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A71D40"/>
    <w:multiLevelType w:val="multilevel"/>
    <w:tmpl w:val="B602F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27D2C"/>
    <w:multiLevelType w:val="multilevel"/>
    <w:tmpl w:val="C0D2B3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45134EA"/>
    <w:multiLevelType w:val="multilevel"/>
    <w:tmpl w:val="8B2A3A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C83A8A"/>
    <w:multiLevelType w:val="multilevel"/>
    <w:tmpl w:val="0CDE25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99255F2"/>
    <w:multiLevelType w:val="multilevel"/>
    <w:tmpl w:val="F02A3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DB0F92"/>
    <w:multiLevelType w:val="multilevel"/>
    <w:tmpl w:val="1166C0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F6712D6"/>
    <w:multiLevelType w:val="multilevel"/>
    <w:tmpl w:val="79623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907DDF"/>
    <w:multiLevelType w:val="multilevel"/>
    <w:tmpl w:val="4274D2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33F0A1D"/>
    <w:multiLevelType w:val="multilevel"/>
    <w:tmpl w:val="42AC3F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6B70B40"/>
    <w:multiLevelType w:val="hybridMultilevel"/>
    <w:tmpl w:val="868C1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F35DA"/>
    <w:multiLevelType w:val="multilevel"/>
    <w:tmpl w:val="500EA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003D90"/>
    <w:multiLevelType w:val="multilevel"/>
    <w:tmpl w:val="FC6A05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39F4670"/>
    <w:multiLevelType w:val="multilevel"/>
    <w:tmpl w:val="FD4E4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D6D64B1"/>
    <w:multiLevelType w:val="multilevel"/>
    <w:tmpl w:val="3D3CAA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373FED"/>
    <w:multiLevelType w:val="multilevel"/>
    <w:tmpl w:val="6936D3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69063A9"/>
    <w:multiLevelType w:val="multilevel"/>
    <w:tmpl w:val="3C725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78D65B1"/>
    <w:multiLevelType w:val="multilevel"/>
    <w:tmpl w:val="FDA403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5EE7608"/>
    <w:multiLevelType w:val="multilevel"/>
    <w:tmpl w:val="C6BEE1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B65300"/>
    <w:multiLevelType w:val="multilevel"/>
    <w:tmpl w:val="F1446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8982482"/>
    <w:multiLevelType w:val="multilevel"/>
    <w:tmpl w:val="756881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8A10E7A"/>
    <w:multiLevelType w:val="multilevel"/>
    <w:tmpl w:val="01AA30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B71A4F"/>
    <w:multiLevelType w:val="multilevel"/>
    <w:tmpl w:val="DBA8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3B46B4"/>
    <w:multiLevelType w:val="multilevel"/>
    <w:tmpl w:val="7236E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FB5479"/>
    <w:multiLevelType w:val="multilevel"/>
    <w:tmpl w:val="E2CA20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36"/>
  </w:num>
  <w:num w:numId="3">
    <w:abstractNumId w:val="27"/>
  </w:num>
  <w:num w:numId="4">
    <w:abstractNumId w:val="2"/>
  </w:num>
  <w:num w:numId="5">
    <w:abstractNumId w:val="38"/>
  </w:num>
  <w:num w:numId="6">
    <w:abstractNumId w:val="16"/>
  </w:num>
  <w:num w:numId="7">
    <w:abstractNumId w:val="31"/>
  </w:num>
  <w:num w:numId="8">
    <w:abstractNumId w:val="4"/>
  </w:num>
  <w:num w:numId="9">
    <w:abstractNumId w:val="32"/>
  </w:num>
  <w:num w:numId="10">
    <w:abstractNumId w:val="18"/>
  </w:num>
  <w:num w:numId="11">
    <w:abstractNumId w:val="37"/>
  </w:num>
  <w:num w:numId="12">
    <w:abstractNumId w:val="33"/>
  </w:num>
  <w:num w:numId="13">
    <w:abstractNumId w:val="7"/>
  </w:num>
  <w:num w:numId="14">
    <w:abstractNumId w:val="6"/>
  </w:num>
  <w:num w:numId="15">
    <w:abstractNumId w:val="28"/>
  </w:num>
  <w:num w:numId="16">
    <w:abstractNumId w:val="5"/>
  </w:num>
  <w:num w:numId="17">
    <w:abstractNumId w:val="8"/>
  </w:num>
  <w:num w:numId="18">
    <w:abstractNumId w:val="19"/>
  </w:num>
  <w:num w:numId="19">
    <w:abstractNumId w:val="9"/>
  </w:num>
  <w:num w:numId="20">
    <w:abstractNumId w:val="34"/>
  </w:num>
  <w:num w:numId="21">
    <w:abstractNumId w:val="1"/>
  </w:num>
  <w:num w:numId="22">
    <w:abstractNumId w:val="15"/>
  </w:num>
  <w:num w:numId="23">
    <w:abstractNumId w:val="21"/>
  </w:num>
  <w:num w:numId="24">
    <w:abstractNumId w:val="11"/>
  </w:num>
  <w:num w:numId="25">
    <w:abstractNumId w:val="35"/>
  </w:num>
  <w:num w:numId="26">
    <w:abstractNumId w:val="0"/>
  </w:num>
  <w:num w:numId="27">
    <w:abstractNumId w:val="26"/>
  </w:num>
  <w:num w:numId="28">
    <w:abstractNumId w:val="13"/>
  </w:num>
  <w:num w:numId="29">
    <w:abstractNumId w:val="17"/>
  </w:num>
  <w:num w:numId="30">
    <w:abstractNumId w:val="30"/>
  </w:num>
  <w:num w:numId="31">
    <w:abstractNumId w:val="22"/>
  </w:num>
  <w:num w:numId="32">
    <w:abstractNumId w:val="20"/>
  </w:num>
  <w:num w:numId="33">
    <w:abstractNumId w:val="12"/>
  </w:num>
  <w:num w:numId="34">
    <w:abstractNumId w:val="23"/>
  </w:num>
  <w:num w:numId="35">
    <w:abstractNumId w:val="3"/>
  </w:num>
  <w:num w:numId="36">
    <w:abstractNumId w:val="29"/>
  </w:num>
  <w:num w:numId="37">
    <w:abstractNumId w:val="10"/>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32"/>
    <w:rsid w:val="00236CA6"/>
    <w:rsid w:val="002C11C4"/>
    <w:rsid w:val="002D5432"/>
    <w:rsid w:val="003445A1"/>
    <w:rsid w:val="004F4454"/>
    <w:rsid w:val="005164AD"/>
    <w:rsid w:val="00564C23"/>
    <w:rsid w:val="006B3185"/>
    <w:rsid w:val="006D60DC"/>
    <w:rsid w:val="007569D9"/>
    <w:rsid w:val="00793E24"/>
    <w:rsid w:val="008C7EAA"/>
    <w:rsid w:val="00904CDB"/>
    <w:rsid w:val="009B7AC4"/>
    <w:rsid w:val="00A00162"/>
    <w:rsid w:val="00AC016D"/>
    <w:rsid w:val="00B4073F"/>
    <w:rsid w:val="00BC74B1"/>
    <w:rsid w:val="00D5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4CCD"/>
  <w15:chartTrackingRefBased/>
  <w15:docId w15:val="{CE2E643F-C722-4C55-A25C-7D829EDE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432"/>
    <w:pPr>
      <w:ind w:left="720"/>
      <w:contextualSpacing/>
    </w:pPr>
  </w:style>
  <w:style w:type="character" w:styleId="Hyperlink">
    <w:name w:val="Hyperlink"/>
    <w:basedOn w:val="DefaultParagraphFont"/>
    <w:uiPriority w:val="99"/>
    <w:unhideWhenUsed/>
    <w:rsid w:val="002D5432"/>
    <w:rPr>
      <w:color w:val="0563C1" w:themeColor="hyperlink"/>
      <w:u w:val="single"/>
    </w:rPr>
  </w:style>
  <w:style w:type="character" w:styleId="UnresolvedMention">
    <w:name w:val="Unresolved Mention"/>
    <w:basedOn w:val="DefaultParagraphFont"/>
    <w:uiPriority w:val="99"/>
    <w:semiHidden/>
    <w:unhideWhenUsed/>
    <w:rsid w:val="002D5432"/>
    <w:rPr>
      <w:color w:val="605E5C"/>
      <w:shd w:val="clear" w:color="auto" w:fill="E1DFDD"/>
    </w:rPr>
  </w:style>
  <w:style w:type="character" w:customStyle="1" w:styleId="Heading1Char">
    <w:name w:val="Heading 1 Char"/>
    <w:basedOn w:val="DefaultParagraphFont"/>
    <w:link w:val="Heading1"/>
    <w:uiPriority w:val="9"/>
    <w:rsid w:val="006B318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B31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185"/>
    <w:rPr>
      <w:rFonts w:asciiTheme="majorHAnsi" w:eastAsiaTheme="majorEastAsia" w:hAnsiTheme="majorHAnsi" w:cstheme="majorBidi"/>
      <w:spacing w:val="-10"/>
      <w:kern w:val="28"/>
      <w:sz w:val="56"/>
      <w:szCs w:val="56"/>
    </w:rPr>
  </w:style>
  <w:style w:type="paragraph" w:customStyle="1" w:styleId="paragraph">
    <w:name w:val="paragraph"/>
    <w:basedOn w:val="Normal"/>
    <w:rsid w:val="009B7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7AC4"/>
  </w:style>
  <w:style w:type="character" w:customStyle="1" w:styleId="eop">
    <w:name w:val="eop"/>
    <w:basedOn w:val="DefaultParagraphFont"/>
    <w:rsid w:val="009B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598409">
      <w:bodyDiv w:val="1"/>
      <w:marLeft w:val="0"/>
      <w:marRight w:val="0"/>
      <w:marTop w:val="0"/>
      <w:marBottom w:val="0"/>
      <w:divBdr>
        <w:top w:val="none" w:sz="0" w:space="0" w:color="auto"/>
        <w:left w:val="none" w:sz="0" w:space="0" w:color="auto"/>
        <w:bottom w:val="none" w:sz="0" w:space="0" w:color="auto"/>
        <w:right w:val="none" w:sz="0" w:space="0" w:color="auto"/>
      </w:divBdr>
      <w:divsChild>
        <w:div w:id="1896164140">
          <w:marLeft w:val="0"/>
          <w:marRight w:val="0"/>
          <w:marTop w:val="0"/>
          <w:marBottom w:val="0"/>
          <w:divBdr>
            <w:top w:val="none" w:sz="0" w:space="0" w:color="auto"/>
            <w:left w:val="none" w:sz="0" w:space="0" w:color="auto"/>
            <w:bottom w:val="none" w:sz="0" w:space="0" w:color="auto"/>
            <w:right w:val="none" w:sz="0" w:space="0" w:color="auto"/>
          </w:divBdr>
        </w:div>
        <w:div w:id="1098865864">
          <w:marLeft w:val="0"/>
          <w:marRight w:val="0"/>
          <w:marTop w:val="0"/>
          <w:marBottom w:val="0"/>
          <w:divBdr>
            <w:top w:val="none" w:sz="0" w:space="0" w:color="auto"/>
            <w:left w:val="none" w:sz="0" w:space="0" w:color="auto"/>
            <w:bottom w:val="none" w:sz="0" w:space="0" w:color="auto"/>
            <w:right w:val="none" w:sz="0" w:space="0" w:color="auto"/>
          </w:divBdr>
        </w:div>
        <w:div w:id="136722946">
          <w:marLeft w:val="0"/>
          <w:marRight w:val="0"/>
          <w:marTop w:val="0"/>
          <w:marBottom w:val="0"/>
          <w:divBdr>
            <w:top w:val="none" w:sz="0" w:space="0" w:color="auto"/>
            <w:left w:val="none" w:sz="0" w:space="0" w:color="auto"/>
            <w:bottom w:val="none" w:sz="0" w:space="0" w:color="auto"/>
            <w:right w:val="none" w:sz="0" w:space="0" w:color="auto"/>
          </w:divBdr>
        </w:div>
        <w:div w:id="2016612631">
          <w:marLeft w:val="0"/>
          <w:marRight w:val="0"/>
          <w:marTop w:val="0"/>
          <w:marBottom w:val="0"/>
          <w:divBdr>
            <w:top w:val="none" w:sz="0" w:space="0" w:color="auto"/>
            <w:left w:val="none" w:sz="0" w:space="0" w:color="auto"/>
            <w:bottom w:val="none" w:sz="0" w:space="0" w:color="auto"/>
            <w:right w:val="none" w:sz="0" w:space="0" w:color="auto"/>
          </w:divBdr>
        </w:div>
        <w:div w:id="1978533004">
          <w:marLeft w:val="0"/>
          <w:marRight w:val="0"/>
          <w:marTop w:val="0"/>
          <w:marBottom w:val="0"/>
          <w:divBdr>
            <w:top w:val="none" w:sz="0" w:space="0" w:color="auto"/>
            <w:left w:val="none" w:sz="0" w:space="0" w:color="auto"/>
            <w:bottom w:val="none" w:sz="0" w:space="0" w:color="auto"/>
            <w:right w:val="none" w:sz="0" w:space="0" w:color="auto"/>
          </w:divBdr>
        </w:div>
        <w:div w:id="1636333209">
          <w:marLeft w:val="0"/>
          <w:marRight w:val="0"/>
          <w:marTop w:val="0"/>
          <w:marBottom w:val="0"/>
          <w:divBdr>
            <w:top w:val="none" w:sz="0" w:space="0" w:color="auto"/>
            <w:left w:val="none" w:sz="0" w:space="0" w:color="auto"/>
            <w:bottom w:val="none" w:sz="0" w:space="0" w:color="auto"/>
            <w:right w:val="none" w:sz="0" w:space="0" w:color="auto"/>
          </w:divBdr>
        </w:div>
        <w:div w:id="819493943">
          <w:marLeft w:val="0"/>
          <w:marRight w:val="0"/>
          <w:marTop w:val="0"/>
          <w:marBottom w:val="0"/>
          <w:divBdr>
            <w:top w:val="none" w:sz="0" w:space="0" w:color="auto"/>
            <w:left w:val="none" w:sz="0" w:space="0" w:color="auto"/>
            <w:bottom w:val="none" w:sz="0" w:space="0" w:color="auto"/>
            <w:right w:val="none" w:sz="0" w:space="0" w:color="auto"/>
          </w:divBdr>
        </w:div>
        <w:div w:id="1239293492">
          <w:marLeft w:val="0"/>
          <w:marRight w:val="0"/>
          <w:marTop w:val="0"/>
          <w:marBottom w:val="0"/>
          <w:divBdr>
            <w:top w:val="none" w:sz="0" w:space="0" w:color="auto"/>
            <w:left w:val="none" w:sz="0" w:space="0" w:color="auto"/>
            <w:bottom w:val="none" w:sz="0" w:space="0" w:color="auto"/>
            <w:right w:val="none" w:sz="0" w:space="0" w:color="auto"/>
          </w:divBdr>
        </w:div>
        <w:div w:id="307252615">
          <w:marLeft w:val="0"/>
          <w:marRight w:val="0"/>
          <w:marTop w:val="0"/>
          <w:marBottom w:val="0"/>
          <w:divBdr>
            <w:top w:val="none" w:sz="0" w:space="0" w:color="auto"/>
            <w:left w:val="none" w:sz="0" w:space="0" w:color="auto"/>
            <w:bottom w:val="none" w:sz="0" w:space="0" w:color="auto"/>
            <w:right w:val="none" w:sz="0" w:space="0" w:color="auto"/>
          </w:divBdr>
        </w:div>
        <w:div w:id="1373726497">
          <w:marLeft w:val="0"/>
          <w:marRight w:val="0"/>
          <w:marTop w:val="0"/>
          <w:marBottom w:val="0"/>
          <w:divBdr>
            <w:top w:val="none" w:sz="0" w:space="0" w:color="auto"/>
            <w:left w:val="none" w:sz="0" w:space="0" w:color="auto"/>
            <w:bottom w:val="none" w:sz="0" w:space="0" w:color="auto"/>
            <w:right w:val="none" w:sz="0" w:space="0" w:color="auto"/>
          </w:divBdr>
        </w:div>
        <w:div w:id="390614488">
          <w:marLeft w:val="0"/>
          <w:marRight w:val="0"/>
          <w:marTop w:val="0"/>
          <w:marBottom w:val="0"/>
          <w:divBdr>
            <w:top w:val="none" w:sz="0" w:space="0" w:color="auto"/>
            <w:left w:val="none" w:sz="0" w:space="0" w:color="auto"/>
            <w:bottom w:val="none" w:sz="0" w:space="0" w:color="auto"/>
            <w:right w:val="none" w:sz="0" w:space="0" w:color="auto"/>
          </w:divBdr>
        </w:div>
        <w:div w:id="419835050">
          <w:marLeft w:val="0"/>
          <w:marRight w:val="0"/>
          <w:marTop w:val="0"/>
          <w:marBottom w:val="0"/>
          <w:divBdr>
            <w:top w:val="none" w:sz="0" w:space="0" w:color="auto"/>
            <w:left w:val="none" w:sz="0" w:space="0" w:color="auto"/>
            <w:bottom w:val="none" w:sz="0" w:space="0" w:color="auto"/>
            <w:right w:val="none" w:sz="0" w:space="0" w:color="auto"/>
          </w:divBdr>
        </w:div>
        <w:div w:id="2070835428">
          <w:marLeft w:val="0"/>
          <w:marRight w:val="0"/>
          <w:marTop w:val="0"/>
          <w:marBottom w:val="0"/>
          <w:divBdr>
            <w:top w:val="none" w:sz="0" w:space="0" w:color="auto"/>
            <w:left w:val="none" w:sz="0" w:space="0" w:color="auto"/>
            <w:bottom w:val="none" w:sz="0" w:space="0" w:color="auto"/>
            <w:right w:val="none" w:sz="0" w:space="0" w:color="auto"/>
          </w:divBdr>
        </w:div>
        <w:div w:id="1785493304">
          <w:marLeft w:val="0"/>
          <w:marRight w:val="0"/>
          <w:marTop w:val="0"/>
          <w:marBottom w:val="0"/>
          <w:divBdr>
            <w:top w:val="none" w:sz="0" w:space="0" w:color="auto"/>
            <w:left w:val="none" w:sz="0" w:space="0" w:color="auto"/>
            <w:bottom w:val="none" w:sz="0" w:space="0" w:color="auto"/>
            <w:right w:val="none" w:sz="0" w:space="0" w:color="auto"/>
          </w:divBdr>
        </w:div>
        <w:div w:id="142309995">
          <w:marLeft w:val="0"/>
          <w:marRight w:val="0"/>
          <w:marTop w:val="0"/>
          <w:marBottom w:val="0"/>
          <w:divBdr>
            <w:top w:val="none" w:sz="0" w:space="0" w:color="auto"/>
            <w:left w:val="none" w:sz="0" w:space="0" w:color="auto"/>
            <w:bottom w:val="none" w:sz="0" w:space="0" w:color="auto"/>
            <w:right w:val="none" w:sz="0" w:space="0" w:color="auto"/>
          </w:divBdr>
        </w:div>
        <w:div w:id="2076510852">
          <w:marLeft w:val="0"/>
          <w:marRight w:val="0"/>
          <w:marTop w:val="0"/>
          <w:marBottom w:val="0"/>
          <w:divBdr>
            <w:top w:val="none" w:sz="0" w:space="0" w:color="auto"/>
            <w:left w:val="none" w:sz="0" w:space="0" w:color="auto"/>
            <w:bottom w:val="none" w:sz="0" w:space="0" w:color="auto"/>
            <w:right w:val="none" w:sz="0" w:space="0" w:color="auto"/>
          </w:divBdr>
        </w:div>
        <w:div w:id="33164069">
          <w:marLeft w:val="0"/>
          <w:marRight w:val="0"/>
          <w:marTop w:val="0"/>
          <w:marBottom w:val="0"/>
          <w:divBdr>
            <w:top w:val="none" w:sz="0" w:space="0" w:color="auto"/>
            <w:left w:val="none" w:sz="0" w:space="0" w:color="auto"/>
            <w:bottom w:val="none" w:sz="0" w:space="0" w:color="auto"/>
            <w:right w:val="none" w:sz="0" w:space="0" w:color="auto"/>
          </w:divBdr>
        </w:div>
        <w:div w:id="465468082">
          <w:marLeft w:val="0"/>
          <w:marRight w:val="0"/>
          <w:marTop w:val="0"/>
          <w:marBottom w:val="0"/>
          <w:divBdr>
            <w:top w:val="none" w:sz="0" w:space="0" w:color="auto"/>
            <w:left w:val="none" w:sz="0" w:space="0" w:color="auto"/>
            <w:bottom w:val="none" w:sz="0" w:space="0" w:color="auto"/>
            <w:right w:val="none" w:sz="0" w:space="0" w:color="auto"/>
          </w:divBdr>
        </w:div>
        <w:div w:id="749621398">
          <w:marLeft w:val="0"/>
          <w:marRight w:val="0"/>
          <w:marTop w:val="0"/>
          <w:marBottom w:val="0"/>
          <w:divBdr>
            <w:top w:val="none" w:sz="0" w:space="0" w:color="auto"/>
            <w:left w:val="none" w:sz="0" w:space="0" w:color="auto"/>
            <w:bottom w:val="none" w:sz="0" w:space="0" w:color="auto"/>
            <w:right w:val="none" w:sz="0" w:space="0" w:color="auto"/>
          </w:divBdr>
        </w:div>
        <w:div w:id="1710255952">
          <w:marLeft w:val="0"/>
          <w:marRight w:val="0"/>
          <w:marTop w:val="0"/>
          <w:marBottom w:val="0"/>
          <w:divBdr>
            <w:top w:val="none" w:sz="0" w:space="0" w:color="auto"/>
            <w:left w:val="none" w:sz="0" w:space="0" w:color="auto"/>
            <w:bottom w:val="none" w:sz="0" w:space="0" w:color="auto"/>
            <w:right w:val="none" w:sz="0" w:space="0" w:color="auto"/>
          </w:divBdr>
        </w:div>
        <w:div w:id="2123453009">
          <w:marLeft w:val="0"/>
          <w:marRight w:val="0"/>
          <w:marTop w:val="0"/>
          <w:marBottom w:val="0"/>
          <w:divBdr>
            <w:top w:val="none" w:sz="0" w:space="0" w:color="auto"/>
            <w:left w:val="none" w:sz="0" w:space="0" w:color="auto"/>
            <w:bottom w:val="none" w:sz="0" w:space="0" w:color="auto"/>
            <w:right w:val="none" w:sz="0" w:space="0" w:color="auto"/>
          </w:divBdr>
        </w:div>
        <w:div w:id="1177159284">
          <w:marLeft w:val="0"/>
          <w:marRight w:val="0"/>
          <w:marTop w:val="0"/>
          <w:marBottom w:val="0"/>
          <w:divBdr>
            <w:top w:val="none" w:sz="0" w:space="0" w:color="auto"/>
            <w:left w:val="none" w:sz="0" w:space="0" w:color="auto"/>
            <w:bottom w:val="none" w:sz="0" w:space="0" w:color="auto"/>
            <w:right w:val="none" w:sz="0" w:space="0" w:color="auto"/>
          </w:divBdr>
        </w:div>
        <w:div w:id="132333954">
          <w:marLeft w:val="0"/>
          <w:marRight w:val="0"/>
          <w:marTop w:val="0"/>
          <w:marBottom w:val="0"/>
          <w:divBdr>
            <w:top w:val="none" w:sz="0" w:space="0" w:color="auto"/>
            <w:left w:val="none" w:sz="0" w:space="0" w:color="auto"/>
            <w:bottom w:val="none" w:sz="0" w:space="0" w:color="auto"/>
            <w:right w:val="none" w:sz="0" w:space="0" w:color="auto"/>
          </w:divBdr>
        </w:div>
        <w:div w:id="974913604">
          <w:marLeft w:val="0"/>
          <w:marRight w:val="0"/>
          <w:marTop w:val="0"/>
          <w:marBottom w:val="0"/>
          <w:divBdr>
            <w:top w:val="none" w:sz="0" w:space="0" w:color="auto"/>
            <w:left w:val="none" w:sz="0" w:space="0" w:color="auto"/>
            <w:bottom w:val="none" w:sz="0" w:space="0" w:color="auto"/>
            <w:right w:val="none" w:sz="0" w:space="0" w:color="auto"/>
          </w:divBdr>
        </w:div>
        <w:div w:id="1770932967">
          <w:marLeft w:val="0"/>
          <w:marRight w:val="0"/>
          <w:marTop w:val="0"/>
          <w:marBottom w:val="0"/>
          <w:divBdr>
            <w:top w:val="none" w:sz="0" w:space="0" w:color="auto"/>
            <w:left w:val="none" w:sz="0" w:space="0" w:color="auto"/>
            <w:bottom w:val="none" w:sz="0" w:space="0" w:color="auto"/>
            <w:right w:val="none" w:sz="0" w:space="0" w:color="auto"/>
          </w:divBdr>
        </w:div>
        <w:div w:id="944533408">
          <w:marLeft w:val="0"/>
          <w:marRight w:val="0"/>
          <w:marTop w:val="0"/>
          <w:marBottom w:val="0"/>
          <w:divBdr>
            <w:top w:val="none" w:sz="0" w:space="0" w:color="auto"/>
            <w:left w:val="none" w:sz="0" w:space="0" w:color="auto"/>
            <w:bottom w:val="none" w:sz="0" w:space="0" w:color="auto"/>
            <w:right w:val="none" w:sz="0" w:space="0" w:color="auto"/>
          </w:divBdr>
        </w:div>
        <w:div w:id="1810708781">
          <w:marLeft w:val="0"/>
          <w:marRight w:val="0"/>
          <w:marTop w:val="0"/>
          <w:marBottom w:val="0"/>
          <w:divBdr>
            <w:top w:val="none" w:sz="0" w:space="0" w:color="auto"/>
            <w:left w:val="none" w:sz="0" w:space="0" w:color="auto"/>
            <w:bottom w:val="none" w:sz="0" w:space="0" w:color="auto"/>
            <w:right w:val="none" w:sz="0" w:space="0" w:color="auto"/>
          </w:divBdr>
        </w:div>
        <w:div w:id="1258293277">
          <w:marLeft w:val="0"/>
          <w:marRight w:val="0"/>
          <w:marTop w:val="0"/>
          <w:marBottom w:val="0"/>
          <w:divBdr>
            <w:top w:val="none" w:sz="0" w:space="0" w:color="auto"/>
            <w:left w:val="none" w:sz="0" w:space="0" w:color="auto"/>
            <w:bottom w:val="none" w:sz="0" w:space="0" w:color="auto"/>
            <w:right w:val="none" w:sz="0" w:space="0" w:color="auto"/>
          </w:divBdr>
        </w:div>
        <w:div w:id="1203983794">
          <w:marLeft w:val="0"/>
          <w:marRight w:val="0"/>
          <w:marTop w:val="0"/>
          <w:marBottom w:val="0"/>
          <w:divBdr>
            <w:top w:val="none" w:sz="0" w:space="0" w:color="auto"/>
            <w:left w:val="none" w:sz="0" w:space="0" w:color="auto"/>
            <w:bottom w:val="none" w:sz="0" w:space="0" w:color="auto"/>
            <w:right w:val="none" w:sz="0" w:space="0" w:color="auto"/>
          </w:divBdr>
        </w:div>
        <w:div w:id="999577858">
          <w:marLeft w:val="0"/>
          <w:marRight w:val="0"/>
          <w:marTop w:val="0"/>
          <w:marBottom w:val="0"/>
          <w:divBdr>
            <w:top w:val="none" w:sz="0" w:space="0" w:color="auto"/>
            <w:left w:val="none" w:sz="0" w:space="0" w:color="auto"/>
            <w:bottom w:val="none" w:sz="0" w:space="0" w:color="auto"/>
            <w:right w:val="none" w:sz="0" w:space="0" w:color="auto"/>
          </w:divBdr>
        </w:div>
        <w:div w:id="1358651904">
          <w:marLeft w:val="0"/>
          <w:marRight w:val="0"/>
          <w:marTop w:val="0"/>
          <w:marBottom w:val="0"/>
          <w:divBdr>
            <w:top w:val="none" w:sz="0" w:space="0" w:color="auto"/>
            <w:left w:val="none" w:sz="0" w:space="0" w:color="auto"/>
            <w:bottom w:val="none" w:sz="0" w:space="0" w:color="auto"/>
            <w:right w:val="none" w:sz="0" w:space="0" w:color="auto"/>
          </w:divBdr>
        </w:div>
        <w:div w:id="1383211129">
          <w:marLeft w:val="0"/>
          <w:marRight w:val="0"/>
          <w:marTop w:val="0"/>
          <w:marBottom w:val="0"/>
          <w:divBdr>
            <w:top w:val="none" w:sz="0" w:space="0" w:color="auto"/>
            <w:left w:val="none" w:sz="0" w:space="0" w:color="auto"/>
            <w:bottom w:val="none" w:sz="0" w:space="0" w:color="auto"/>
            <w:right w:val="none" w:sz="0" w:space="0" w:color="auto"/>
          </w:divBdr>
        </w:div>
        <w:div w:id="138306815">
          <w:marLeft w:val="0"/>
          <w:marRight w:val="0"/>
          <w:marTop w:val="0"/>
          <w:marBottom w:val="0"/>
          <w:divBdr>
            <w:top w:val="none" w:sz="0" w:space="0" w:color="auto"/>
            <w:left w:val="none" w:sz="0" w:space="0" w:color="auto"/>
            <w:bottom w:val="none" w:sz="0" w:space="0" w:color="auto"/>
            <w:right w:val="none" w:sz="0" w:space="0" w:color="auto"/>
          </w:divBdr>
        </w:div>
        <w:div w:id="1208685774">
          <w:marLeft w:val="0"/>
          <w:marRight w:val="0"/>
          <w:marTop w:val="0"/>
          <w:marBottom w:val="0"/>
          <w:divBdr>
            <w:top w:val="none" w:sz="0" w:space="0" w:color="auto"/>
            <w:left w:val="none" w:sz="0" w:space="0" w:color="auto"/>
            <w:bottom w:val="none" w:sz="0" w:space="0" w:color="auto"/>
            <w:right w:val="none" w:sz="0" w:space="0" w:color="auto"/>
          </w:divBdr>
        </w:div>
        <w:div w:id="579877096">
          <w:marLeft w:val="0"/>
          <w:marRight w:val="0"/>
          <w:marTop w:val="0"/>
          <w:marBottom w:val="0"/>
          <w:divBdr>
            <w:top w:val="none" w:sz="0" w:space="0" w:color="auto"/>
            <w:left w:val="none" w:sz="0" w:space="0" w:color="auto"/>
            <w:bottom w:val="none" w:sz="0" w:space="0" w:color="auto"/>
            <w:right w:val="none" w:sz="0" w:space="0" w:color="auto"/>
          </w:divBdr>
        </w:div>
        <w:div w:id="1915620568">
          <w:marLeft w:val="0"/>
          <w:marRight w:val="0"/>
          <w:marTop w:val="0"/>
          <w:marBottom w:val="0"/>
          <w:divBdr>
            <w:top w:val="none" w:sz="0" w:space="0" w:color="auto"/>
            <w:left w:val="none" w:sz="0" w:space="0" w:color="auto"/>
            <w:bottom w:val="none" w:sz="0" w:space="0" w:color="auto"/>
            <w:right w:val="none" w:sz="0" w:space="0" w:color="auto"/>
          </w:divBdr>
        </w:div>
        <w:div w:id="917980986">
          <w:marLeft w:val="0"/>
          <w:marRight w:val="0"/>
          <w:marTop w:val="0"/>
          <w:marBottom w:val="0"/>
          <w:divBdr>
            <w:top w:val="none" w:sz="0" w:space="0" w:color="auto"/>
            <w:left w:val="none" w:sz="0" w:space="0" w:color="auto"/>
            <w:bottom w:val="none" w:sz="0" w:space="0" w:color="auto"/>
            <w:right w:val="none" w:sz="0" w:space="0" w:color="auto"/>
          </w:divBdr>
        </w:div>
        <w:div w:id="712848021">
          <w:marLeft w:val="0"/>
          <w:marRight w:val="0"/>
          <w:marTop w:val="0"/>
          <w:marBottom w:val="0"/>
          <w:divBdr>
            <w:top w:val="none" w:sz="0" w:space="0" w:color="auto"/>
            <w:left w:val="none" w:sz="0" w:space="0" w:color="auto"/>
            <w:bottom w:val="none" w:sz="0" w:space="0" w:color="auto"/>
            <w:right w:val="none" w:sz="0" w:space="0" w:color="auto"/>
          </w:divBdr>
        </w:div>
        <w:div w:id="1535653494">
          <w:marLeft w:val="0"/>
          <w:marRight w:val="0"/>
          <w:marTop w:val="0"/>
          <w:marBottom w:val="0"/>
          <w:divBdr>
            <w:top w:val="none" w:sz="0" w:space="0" w:color="auto"/>
            <w:left w:val="none" w:sz="0" w:space="0" w:color="auto"/>
            <w:bottom w:val="none" w:sz="0" w:space="0" w:color="auto"/>
            <w:right w:val="none" w:sz="0" w:space="0" w:color="auto"/>
          </w:divBdr>
        </w:div>
        <w:div w:id="611858293">
          <w:marLeft w:val="0"/>
          <w:marRight w:val="0"/>
          <w:marTop w:val="0"/>
          <w:marBottom w:val="0"/>
          <w:divBdr>
            <w:top w:val="none" w:sz="0" w:space="0" w:color="auto"/>
            <w:left w:val="none" w:sz="0" w:space="0" w:color="auto"/>
            <w:bottom w:val="none" w:sz="0" w:space="0" w:color="auto"/>
            <w:right w:val="none" w:sz="0" w:space="0" w:color="auto"/>
          </w:divBdr>
        </w:div>
        <w:div w:id="972566949">
          <w:marLeft w:val="0"/>
          <w:marRight w:val="0"/>
          <w:marTop w:val="0"/>
          <w:marBottom w:val="0"/>
          <w:divBdr>
            <w:top w:val="none" w:sz="0" w:space="0" w:color="auto"/>
            <w:left w:val="none" w:sz="0" w:space="0" w:color="auto"/>
            <w:bottom w:val="none" w:sz="0" w:space="0" w:color="auto"/>
            <w:right w:val="none" w:sz="0" w:space="0" w:color="auto"/>
          </w:divBdr>
        </w:div>
        <w:div w:id="815144470">
          <w:marLeft w:val="0"/>
          <w:marRight w:val="0"/>
          <w:marTop w:val="0"/>
          <w:marBottom w:val="0"/>
          <w:divBdr>
            <w:top w:val="none" w:sz="0" w:space="0" w:color="auto"/>
            <w:left w:val="none" w:sz="0" w:space="0" w:color="auto"/>
            <w:bottom w:val="none" w:sz="0" w:space="0" w:color="auto"/>
            <w:right w:val="none" w:sz="0" w:space="0" w:color="auto"/>
          </w:divBdr>
        </w:div>
        <w:div w:id="2111046360">
          <w:marLeft w:val="0"/>
          <w:marRight w:val="0"/>
          <w:marTop w:val="0"/>
          <w:marBottom w:val="0"/>
          <w:divBdr>
            <w:top w:val="none" w:sz="0" w:space="0" w:color="auto"/>
            <w:left w:val="none" w:sz="0" w:space="0" w:color="auto"/>
            <w:bottom w:val="none" w:sz="0" w:space="0" w:color="auto"/>
            <w:right w:val="none" w:sz="0" w:space="0" w:color="auto"/>
          </w:divBdr>
        </w:div>
        <w:div w:id="139229304">
          <w:marLeft w:val="0"/>
          <w:marRight w:val="0"/>
          <w:marTop w:val="0"/>
          <w:marBottom w:val="0"/>
          <w:divBdr>
            <w:top w:val="none" w:sz="0" w:space="0" w:color="auto"/>
            <w:left w:val="none" w:sz="0" w:space="0" w:color="auto"/>
            <w:bottom w:val="none" w:sz="0" w:space="0" w:color="auto"/>
            <w:right w:val="none" w:sz="0" w:space="0" w:color="auto"/>
          </w:divBdr>
        </w:div>
        <w:div w:id="128654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jm.org/doi/full/10.1056/NEJMoa1800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27c300-3ebb-4b1c-b042-ddbc85e735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F62E528B3A1479F864AD8E29FC7CD" ma:contentTypeVersion="15" ma:contentTypeDescription="Create a new document." ma:contentTypeScope="" ma:versionID="737d8efd091c5c5804ce0c5706587320">
  <xsd:schema xmlns:xsd="http://www.w3.org/2001/XMLSchema" xmlns:xs="http://www.w3.org/2001/XMLSchema" xmlns:p="http://schemas.microsoft.com/office/2006/metadata/properties" xmlns:ns3="2d27c300-3ebb-4b1c-b042-ddbc85e73500" xmlns:ns4="1d56124d-a371-4236-b923-a76eb5a18232" targetNamespace="http://schemas.microsoft.com/office/2006/metadata/properties" ma:root="true" ma:fieldsID="2b792a66de1846583354830729fb1850" ns3:_="" ns4:_="">
    <xsd:import namespace="2d27c300-3ebb-4b1c-b042-ddbc85e73500"/>
    <xsd:import namespace="1d56124d-a371-4236-b923-a76eb5a182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7c300-3ebb-4b1c-b042-ddbc85e7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6124d-a371-4236-b923-a76eb5a182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754E7-70C4-4068-B044-00A94CBAA325}">
  <ds:schemaRefs>
    <ds:schemaRef ds:uri="http://purl.org/dc/terms/"/>
    <ds:schemaRef ds:uri="http://purl.org/dc/dcmitype/"/>
    <ds:schemaRef ds:uri="1d56124d-a371-4236-b923-a76eb5a18232"/>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2d27c300-3ebb-4b1c-b042-ddbc85e73500"/>
  </ds:schemaRefs>
</ds:datastoreItem>
</file>

<file path=customXml/itemProps2.xml><?xml version="1.0" encoding="utf-8"?>
<ds:datastoreItem xmlns:ds="http://schemas.openxmlformats.org/officeDocument/2006/customXml" ds:itemID="{D439E7D6-827A-4A07-9090-C828EB78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7c300-3ebb-4b1c-b042-ddbc85e73500"/>
    <ds:schemaRef ds:uri="1d56124d-a371-4236-b923-a76eb5a1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838A2-81FC-4075-B399-ADEE2D325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Knecht</dc:creator>
  <cp:keywords/>
  <dc:description/>
  <cp:lastModifiedBy>Michelle Knecht</cp:lastModifiedBy>
  <cp:revision>10</cp:revision>
  <dcterms:created xsi:type="dcterms:W3CDTF">2023-02-01T19:06:00Z</dcterms:created>
  <dcterms:modified xsi:type="dcterms:W3CDTF">2023-05-23T17:39:00Z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0x01010053CF62E528B3A1479F864AD8E29FC7CD</vt:lpwstr>
  </property>
</Properties>
</file>