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A7B83" w14:textId="77777777" w:rsidR="00820537" w:rsidRPr="00ED643F" w:rsidRDefault="00711ACE" w:rsidP="00820537">
      <w:pPr>
        <w:spacing w:line="276" w:lineRule="auto"/>
        <w:rPr>
          <w:rFonts w:ascii="Garamond" w:hAnsi="Garamond"/>
          <w:b/>
          <w:sz w:val="32"/>
          <w:szCs w:val="32"/>
        </w:rPr>
      </w:pPr>
      <w:r w:rsidRPr="00ED643F">
        <w:rPr>
          <w:rFonts w:ascii="Garamond" w:hAnsi="Garamond"/>
          <w:b/>
          <w:sz w:val="32"/>
          <w:szCs w:val="32"/>
        </w:rPr>
        <w:t xml:space="preserve">You Say </w:t>
      </w:r>
      <w:r w:rsidRPr="00ED643F">
        <w:rPr>
          <w:rFonts w:ascii="Garamond" w:hAnsi="Garamond"/>
          <w:b/>
          <w:i/>
          <w:sz w:val="32"/>
          <w:szCs w:val="32"/>
        </w:rPr>
        <w:t>Periodical</w:t>
      </w:r>
      <w:r w:rsidRPr="00ED643F">
        <w:rPr>
          <w:rFonts w:ascii="Garamond" w:hAnsi="Garamond"/>
          <w:b/>
          <w:sz w:val="32"/>
          <w:szCs w:val="32"/>
        </w:rPr>
        <w:t xml:space="preserve">. I Say </w:t>
      </w:r>
      <w:r w:rsidRPr="00ED643F">
        <w:rPr>
          <w:rFonts w:ascii="Garamond" w:hAnsi="Garamond"/>
          <w:b/>
          <w:i/>
          <w:sz w:val="32"/>
          <w:szCs w:val="32"/>
        </w:rPr>
        <w:t>Magazine</w:t>
      </w:r>
      <w:r w:rsidRPr="00ED643F">
        <w:rPr>
          <w:rFonts w:ascii="Garamond" w:hAnsi="Garamond"/>
          <w:b/>
          <w:sz w:val="32"/>
          <w:szCs w:val="32"/>
        </w:rPr>
        <w:t>.</w:t>
      </w:r>
      <w:r w:rsidR="00ED643F" w:rsidRPr="00ED643F">
        <w:rPr>
          <w:rFonts w:ascii="Garamond" w:hAnsi="Garamond"/>
          <w:b/>
          <w:sz w:val="32"/>
          <w:szCs w:val="32"/>
        </w:rPr>
        <w:t xml:space="preserve"> And then there are </w:t>
      </w:r>
      <w:r w:rsidR="00ED643F" w:rsidRPr="00ED643F">
        <w:rPr>
          <w:rFonts w:ascii="Garamond" w:hAnsi="Garamond"/>
          <w:b/>
          <w:i/>
          <w:sz w:val="32"/>
          <w:szCs w:val="32"/>
        </w:rPr>
        <w:t>Journals!</w:t>
      </w:r>
      <w:r w:rsidRPr="00ED643F">
        <w:rPr>
          <w:rFonts w:ascii="Garamond" w:hAnsi="Garamond"/>
          <w:b/>
          <w:sz w:val="32"/>
          <w:szCs w:val="32"/>
        </w:rPr>
        <w:t xml:space="preserve"> </w:t>
      </w:r>
    </w:p>
    <w:p w14:paraId="398132BF" w14:textId="77777777" w:rsidR="00DA60BD" w:rsidRPr="00ED643F" w:rsidRDefault="00711ACE">
      <w:pPr>
        <w:rPr>
          <w:rFonts w:ascii="Garamond" w:hAnsi="Garamond"/>
          <w:i/>
          <w:sz w:val="32"/>
          <w:szCs w:val="32"/>
        </w:rPr>
      </w:pPr>
      <w:r w:rsidRPr="00ED643F">
        <w:rPr>
          <w:rFonts w:ascii="Garamond" w:hAnsi="Garamond"/>
          <w:i/>
          <w:sz w:val="32"/>
          <w:szCs w:val="32"/>
        </w:rPr>
        <w:t>What Does It Matter as Long as I can Get the PDF?</w:t>
      </w:r>
    </w:p>
    <w:p w14:paraId="2C84A147" w14:textId="77777777" w:rsidR="00711ACE" w:rsidRPr="00DD0370" w:rsidRDefault="00711ACE">
      <w:pPr>
        <w:rPr>
          <w:rFonts w:ascii="Garamond" w:hAnsi="Garamond"/>
          <w:b/>
          <w:sz w:val="36"/>
          <w:szCs w:val="36"/>
        </w:rPr>
      </w:pPr>
    </w:p>
    <w:p w14:paraId="772BFD1A" w14:textId="77777777" w:rsidR="00711ACE" w:rsidRPr="00711ACE" w:rsidRDefault="00711ACE">
      <w:pPr>
        <w:rPr>
          <w:rFonts w:ascii="Garamond" w:hAnsi="Garamond"/>
          <w:b/>
        </w:rPr>
      </w:pPr>
      <w:r w:rsidRPr="00711ACE">
        <w:rPr>
          <w:rFonts w:ascii="Garamond" w:hAnsi="Garamond"/>
          <w:b/>
        </w:rPr>
        <w:t>SCRIPT/LESSON PLAN</w:t>
      </w:r>
    </w:p>
    <w:p w14:paraId="6D99C641" w14:textId="77777777" w:rsidR="00711ACE" w:rsidRPr="00DD0370" w:rsidRDefault="00711ACE">
      <w:pPr>
        <w:rPr>
          <w:rFonts w:ascii="Garamond" w:hAnsi="Garamond"/>
          <w:b/>
          <w:sz w:val="32"/>
          <w:szCs w:val="32"/>
        </w:rPr>
      </w:pPr>
    </w:p>
    <w:p w14:paraId="3F579689" w14:textId="77777777" w:rsidR="00711ACE" w:rsidRPr="00711ACE" w:rsidRDefault="00711ACE">
      <w:pPr>
        <w:rPr>
          <w:rFonts w:ascii="Garamond" w:hAnsi="Garamond"/>
          <w:b/>
        </w:rPr>
      </w:pPr>
      <w:r w:rsidRPr="00711ACE">
        <w:rPr>
          <w:rFonts w:ascii="Garamond" w:hAnsi="Garamond"/>
          <w:b/>
        </w:rPr>
        <w:t>Audience</w:t>
      </w:r>
    </w:p>
    <w:p w14:paraId="1E36E767" w14:textId="77777777" w:rsidR="00711ACE" w:rsidRDefault="00711ACE">
      <w:pPr>
        <w:rPr>
          <w:rFonts w:ascii="Garamond" w:hAnsi="Garamond"/>
        </w:rPr>
      </w:pPr>
      <w:r>
        <w:rPr>
          <w:rFonts w:ascii="Garamond" w:hAnsi="Garamond"/>
        </w:rPr>
        <w:t>1</w:t>
      </w:r>
      <w:r w:rsidRPr="00711ACE">
        <w:rPr>
          <w:rFonts w:ascii="Garamond" w:hAnsi="Garamond"/>
          <w:vertAlign w:val="superscript"/>
        </w:rPr>
        <w:t>st</w:t>
      </w:r>
      <w:r>
        <w:rPr>
          <w:rFonts w:ascii="Garamond" w:hAnsi="Garamond"/>
        </w:rPr>
        <w:t xml:space="preserve"> year composition</w:t>
      </w:r>
    </w:p>
    <w:p w14:paraId="3B5827E5" w14:textId="77777777" w:rsidR="00711ACE" w:rsidRPr="00DD0370" w:rsidRDefault="00711ACE">
      <w:pPr>
        <w:rPr>
          <w:rFonts w:ascii="Garamond" w:hAnsi="Garamond"/>
          <w:sz w:val="32"/>
          <w:szCs w:val="32"/>
        </w:rPr>
      </w:pPr>
    </w:p>
    <w:p w14:paraId="3FFF4EFD" w14:textId="77777777" w:rsidR="00711ACE" w:rsidRPr="00711ACE" w:rsidRDefault="00711ACE">
      <w:pPr>
        <w:rPr>
          <w:rFonts w:ascii="Garamond" w:hAnsi="Garamond"/>
          <w:b/>
        </w:rPr>
      </w:pPr>
      <w:r w:rsidRPr="00711ACE">
        <w:rPr>
          <w:rFonts w:ascii="Garamond" w:hAnsi="Garamond"/>
          <w:b/>
        </w:rPr>
        <w:t>Session Length</w:t>
      </w:r>
    </w:p>
    <w:p w14:paraId="40860EBC" w14:textId="77777777" w:rsidR="00711ACE" w:rsidRDefault="00711ACE">
      <w:pPr>
        <w:rPr>
          <w:rFonts w:ascii="Garamond" w:hAnsi="Garamond"/>
        </w:rPr>
      </w:pPr>
      <w:r>
        <w:rPr>
          <w:rFonts w:ascii="Garamond" w:hAnsi="Garamond"/>
        </w:rPr>
        <w:t>It can be an entire 65-minute session, or, it could be done in 30-minutes, depending on how much of it you do! It’s flexible.</w:t>
      </w:r>
    </w:p>
    <w:p w14:paraId="1E40D89E" w14:textId="77777777" w:rsidR="00DD0370" w:rsidRDefault="00DD0370">
      <w:pPr>
        <w:rPr>
          <w:rFonts w:ascii="Garamond" w:hAnsi="Garamond"/>
        </w:rPr>
      </w:pPr>
    </w:p>
    <w:p w14:paraId="71F01F6E" w14:textId="77777777" w:rsidR="00711ACE" w:rsidRDefault="00711ACE">
      <w:pPr>
        <w:rPr>
          <w:rFonts w:ascii="Garamond" w:hAnsi="Garamond"/>
        </w:rPr>
      </w:pPr>
    </w:p>
    <w:tbl>
      <w:tblPr>
        <w:tblStyle w:val="TableGrid"/>
        <w:tblW w:w="0" w:type="auto"/>
        <w:tblLook w:val="04A0" w:firstRow="1" w:lastRow="0" w:firstColumn="1" w:lastColumn="0" w:noHBand="0" w:noVBand="1"/>
      </w:tblPr>
      <w:tblGrid>
        <w:gridCol w:w="4675"/>
        <w:gridCol w:w="4675"/>
      </w:tblGrid>
      <w:tr w:rsidR="00820537" w14:paraId="0BD5A8F3" w14:textId="77777777" w:rsidTr="00820537">
        <w:tc>
          <w:tcPr>
            <w:tcW w:w="4675" w:type="dxa"/>
          </w:tcPr>
          <w:p w14:paraId="23F2B6B3" w14:textId="77777777" w:rsidR="00820537" w:rsidRPr="00820537" w:rsidRDefault="00820537">
            <w:pPr>
              <w:rPr>
                <w:rFonts w:ascii="Garamond" w:hAnsi="Garamond"/>
                <w:b/>
              </w:rPr>
            </w:pPr>
            <w:r w:rsidRPr="00820537">
              <w:rPr>
                <w:rFonts w:ascii="Garamond" w:hAnsi="Garamond"/>
                <w:b/>
              </w:rPr>
              <w:t>Aim</w:t>
            </w:r>
          </w:p>
        </w:tc>
        <w:tc>
          <w:tcPr>
            <w:tcW w:w="4675" w:type="dxa"/>
          </w:tcPr>
          <w:p w14:paraId="3157AEB2" w14:textId="77777777" w:rsidR="00820537" w:rsidRPr="00820537" w:rsidRDefault="00820537">
            <w:pPr>
              <w:rPr>
                <w:rFonts w:ascii="Garamond" w:hAnsi="Garamond"/>
                <w:b/>
              </w:rPr>
            </w:pPr>
            <w:r w:rsidRPr="00820537">
              <w:rPr>
                <w:rFonts w:ascii="Garamond" w:hAnsi="Garamond"/>
                <w:b/>
              </w:rPr>
              <w:t>Learning Outcomes</w:t>
            </w:r>
          </w:p>
        </w:tc>
      </w:tr>
      <w:tr w:rsidR="00820537" w14:paraId="3BB8589B" w14:textId="77777777" w:rsidTr="00820537">
        <w:tc>
          <w:tcPr>
            <w:tcW w:w="4675" w:type="dxa"/>
          </w:tcPr>
          <w:p w14:paraId="1EBF344B" w14:textId="77777777" w:rsidR="00820537" w:rsidRDefault="00820537">
            <w:pPr>
              <w:rPr>
                <w:rFonts w:ascii="Garamond" w:hAnsi="Garamond"/>
              </w:rPr>
            </w:pPr>
            <w:r>
              <w:rPr>
                <w:rFonts w:ascii="Garamond" w:hAnsi="Garamond"/>
              </w:rPr>
              <w:t>This is designed to introduce students to the wonderful world of periodicals, in their great variety, and to how they will appear in different databases. It also begins the work of building their skills at evaluating information sources, determining perspective.</w:t>
            </w:r>
          </w:p>
        </w:tc>
        <w:tc>
          <w:tcPr>
            <w:tcW w:w="4675" w:type="dxa"/>
          </w:tcPr>
          <w:p w14:paraId="2845D5B3" w14:textId="77777777" w:rsidR="00820537" w:rsidRPr="00820537" w:rsidRDefault="00820537" w:rsidP="00820537">
            <w:pPr>
              <w:pStyle w:val="ListParagraph"/>
              <w:numPr>
                <w:ilvl w:val="0"/>
                <w:numId w:val="1"/>
              </w:numPr>
              <w:ind w:left="288" w:hanging="144"/>
              <w:rPr>
                <w:rFonts w:ascii="Garamond" w:hAnsi="Garamond"/>
              </w:rPr>
            </w:pPr>
            <w:r w:rsidRPr="00820537">
              <w:rPr>
                <w:rFonts w:ascii="Garamond" w:hAnsi="Garamond"/>
              </w:rPr>
              <w:t>Identify a periodical source;</w:t>
            </w:r>
          </w:p>
          <w:p w14:paraId="1A23ED33" w14:textId="77777777" w:rsidR="00820537" w:rsidRPr="00820537" w:rsidRDefault="00820537" w:rsidP="00820537">
            <w:pPr>
              <w:pStyle w:val="ListParagraph"/>
              <w:numPr>
                <w:ilvl w:val="0"/>
                <w:numId w:val="1"/>
              </w:numPr>
              <w:ind w:left="288" w:hanging="144"/>
              <w:rPr>
                <w:rFonts w:ascii="Garamond" w:hAnsi="Garamond"/>
              </w:rPr>
            </w:pPr>
            <w:r w:rsidRPr="00820537">
              <w:rPr>
                <w:rFonts w:ascii="Garamond" w:hAnsi="Garamond"/>
              </w:rPr>
              <w:t>Describe different periodical information sources;</w:t>
            </w:r>
          </w:p>
          <w:p w14:paraId="6F4F87B4" w14:textId="77777777" w:rsidR="00820537" w:rsidRPr="00820537" w:rsidRDefault="00820537" w:rsidP="00820537">
            <w:pPr>
              <w:pStyle w:val="ListParagraph"/>
              <w:numPr>
                <w:ilvl w:val="0"/>
                <w:numId w:val="1"/>
              </w:numPr>
              <w:ind w:left="288" w:hanging="144"/>
              <w:rPr>
                <w:rFonts w:ascii="Garamond" w:hAnsi="Garamond"/>
              </w:rPr>
            </w:pPr>
            <w:r w:rsidRPr="00820537">
              <w:rPr>
                <w:rFonts w:ascii="Garamond" w:hAnsi="Garamond"/>
              </w:rPr>
              <w:t>Identify relevant author credentials;</w:t>
            </w:r>
          </w:p>
          <w:p w14:paraId="5915FDD9" w14:textId="77777777" w:rsidR="00820537" w:rsidRPr="00820537" w:rsidRDefault="00820537" w:rsidP="00820537">
            <w:pPr>
              <w:pStyle w:val="ListParagraph"/>
              <w:numPr>
                <w:ilvl w:val="0"/>
                <w:numId w:val="1"/>
              </w:numPr>
              <w:ind w:left="288" w:hanging="144"/>
              <w:rPr>
                <w:rFonts w:ascii="Garamond" w:hAnsi="Garamond"/>
              </w:rPr>
            </w:pPr>
            <w:r w:rsidRPr="00820537">
              <w:rPr>
                <w:rFonts w:ascii="Garamond" w:hAnsi="Garamond"/>
              </w:rPr>
              <w:t>Describe relevant author credentials.</w:t>
            </w:r>
          </w:p>
        </w:tc>
      </w:tr>
    </w:tbl>
    <w:p w14:paraId="2A2C05EE" w14:textId="77777777" w:rsidR="00711ACE" w:rsidRDefault="00711ACE">
      <w:pPr>
        <w:rPr>
          <w:rFonts w:ascii="Garamond" w:hAnsi="Garamond"/>
        </w:rPr>
      </w:pPr>
    </w:p>
    <w:p w14:paraId="75EC4A35" w14:textId="77777777" w:rsidR="00820537" w:rsidRDefault="00820537">
      <w:pPr>
        <w:rPr>
          <w:rFonts w:ascii="Garamond" w:hAnsi="Garamond"/>
        </w:rPr>
      </w:pPr>
    </w:p>
    <w:tbl>
      <w:tblPr>
        <w:tblStyle w:val="TableGrid"/>
        <w:tblW w:w="0" w:type="auto"/>
        <w:tblLook w:val="04A0" w:firstRow="1" w:lastRow="0" w:firstColumn="1" w:lastColumn="0" w:noHBand="0" w:noVBand="1"/>
      </w:tblPr>
      <w:tblGrid>
        <w:gridCol w:w="4675"/>
        <w:gridCol w:w="4675"/>
      </w:tblGrid>
      <w:tr w:rsidR="00820537" w14:paraId="48CD6FD6" w14:textId="77777777" w:rsidTr="00377FA8">
        <w:tc>
          <w:tcPr>
            <w:tcW w:w="4675" w:type="dxa"/>
          </w:tcPr>
          <w:p w14:paraId="04E7CFCA" w14:textId="77777777" w:rsidR="00820537" w:rsidRPr="00ED643F" w:rsidRDefault="00ED643F" w:rsidP="00377FA8">
            <w:pPr>
              <w:rPr>
                <w:rFonts w:ascii="Garamond" w:hAnsi="Garamond"/>
                <w:b/>
              </w:rPr>
            </w:pPr>
            <w:r>
              <w:rPr>
                <w:rFonts w:ascii="Garamond" w:hAnsi="Garamond"/>
                <w:b/>
              </w:rPr>
              <w:t>Prior Knowledge Needed</w:t>
            </w:r>
          </w:p>
        </w:tc>
        <w:tc>
          <w:tcPr>
            <w:tcW w:w="4675" w:type="dxa"/>
          </w:tcPr>
          <w:p w14:paraId="4C1B27AA" w14:textId="77777777" w:rsidR="00820537" w:rsidRPr="00ED643F" w:rsidRDefault="00ED643F" w:rsidP="00377FA8">
            <w:pPr>
              <w:rPr>
                <w:rFonts w:ascii="Garamond" w:hAnsi="Garamond"/>
                <w:b/>
              </w:rPr>
            </w:pPr>
            <w:r>
              <w:rPr>
                <w:rFonts w:ascii="Garamond" w:hAnsi="Garamond"/>
                <w:b/>
              </w:rPr>
              <w:t>Materials</w:t>
            </w:r>
          </w:p>
        </w:tc>
      </w:tr>
      <w:tr w:rsidR="00820537" w14:paraId="1BE27CEB" w14:textId="77777777" w:rsidTr="00377FA8">
        <w:tc>
          <w:tcPr>
            <w:tcW w:w="4675" w:type="dxa"/>
          </w:tcPr>
          <w:p w14:paraId="0C483EBC" w14:textId="77777777" w:rsidR="00820537" w:rsidRDefault="00ED643F" w:rsidP="00377FA8">
            <w:pPr>
              <w:rPr>
                <w:rFonts w:ascii="Garamond" w:hAnsi="Garamond"/>
              </w:rPr>
            </w:pPr>
            <w:r>
              <w:rPr>
                <w:rFonts w:ascii="Garamond" w:hAnsi="Garamond"/>
              </w:rPr>
              <w:t>This is introductory in nature, but it assumes at least a passing acquaintance with the library’s discovery system or some database they expect to use to locate articles for research.</w:t>
            </w:r>
          </w:p>
        </w:tc>
        <w:tc>
          <w:tcPr>
            <w:tcW w:w="4675" w:type="dxa"/>
          </w:tcPr>
          <w:p w14:paraId="4A9B6B8B" w14:textId="77777777" w:rsidR="00820537" w:rsidRDefault="00ED643F" w:rsidP="00377FA8">
            <w:pPr>
              <w:rPr>
                <w:rFonts w:ascii="Garamond" w:hAnsi="Garamond"/>
              </w:rPr>
            </w:pPr>
            <w:r>
              <w:rPr>
                <w:rFonts w:ascii="Garamond" w:hAnsi="Garamond"/>
              </w:rPr>
              <w:t>Worksheets, print or online!</w:t>
            </w:r>
          </w:p>
          <w:p w14:paraId="477984A5" w14:textId="1B4606F5" w:rsidR="00ED643F" w:rsidRDefault="00F2672E" w:rsidP="00377FA8">
            <w:pPr>
              <w:rPr>
                <w:rFonts w:ascii="Garamond" w:hAnsi="Garamond"/>
              </w:rPr>
            </w:pPr>
            <w:r>
              <w:rPr>
                <w:rFonts w:ascii="Garamond" w:hAnsi="Garamond"/>
              </w:rPr>
              <w:t xml:space="preserve">A “One-minute Paper” </w:t>
            </w:r>
            <w:r w:rsidR="00241CCD">
              <w:rPr>
                <w:rFonts w:ascii="Garamond" w:hAnsi="Garamond"/>
              </w:rPr>
              <w:t xml:space="preserve">type </w:t>
            </w:r>
            <w:r>
              <w:rPr>
                <w:rFonts w:ascii="Garamond" w:hAnsi="Garamond"/>
              </w:rPr>
              <w:t>evaluation form.</w:t>
            </w:r>
          </w:p>
        </w:tc>
      </w:tr>
    </w:tbl>
    <w:p w14:paraId="5ADF0814" w14:textId="77777777" w:rsidR="00820537" w:rsidRDefault="00820537">
      <w:pPr>
        <w:rPr>
          <w:rFonts w:ascii="Garamond" w:hAnsi="Garamond"/>
          <w:sz w:val="36"/>
          <w:szCs w:val="36"/>
        </w:rPr>
      </w:pPr>
    </w:p>
    <w:p w14:paraId="38C2E10B" w14:textId="77777777" w:rsidR="00DD0370" w:rsidRPr="00F2672E" w:rsidRDefault="00DD0370">
      <w:pPr>
        <w:rPr>
          <w:rFonts w:ascii="Garamond" w:hAnsi="Garamond"/>
          <w:sz w:val="36"/>
          <w:szCs w:val="36"/>
        </w:rPr>
      </w:pPr>
    </w:p>
    <w:p w14:paraId="3945D6C2" w14:textId="77777777" w:rsidR="00820537" w:rsidRPr="00F2672E" w:rsidRDefault="00F2672E">
      <w:pPr>
        <w:rPr>
          <w:rFonts w:ascii="Garamond" w:hAnsi="Garamond"/>
          <w:b/>
          <w:sz w:val="28"/>
          <w:szCs w:val="28"/>
        </w:rPr>
      </w:pPr>
      <w:r w:rsidRPr="00F2672E">
        <w:rPr>
          <w:rFonts w:ascii="Garamond" w:hAnsi="Garamond"/>
          <w:b/>
          <w:sz w:val="28"/>
          <w:szCs w:val="28"/>
        </w:rPr>
        <w:t>Instructional Content</w:t>
      </w:r>
    </w:p>
    <w:p w14:paraId="474CB51B" w14:textId="77777777" w:rsidR="00F2672E" w:rsidRPr="00F2672E" w:rsidRDefault="00F2672E">
      <w:pPr>
        <w:rPr>
          <w:rFonts w:ascii="Garamond" w:hAnsi="Garamond"/>
          <w:b/>
          <w:sz w:val="16"/>
          <w:szCs w:val="16"/>
        </w:rPr>
      </w:pPr>
    </w:p>
    <w:tbl>
      <w:tblPr>
        <w:tblStyle w:val="TableGrid"/>
        <w:tblW w:w="0" w:type="auto"/>
        <w:tblLook w:val="04A0" w:firstRow="1" w:lastRow="0" w:firstColumn="1" w:lastColumn="0" w:noHBand="0" w:noVBand="1"/>
      </w:tblPr>
      <w:tblGrid>
        <w:gridCol w:w="4675"/>
        <w:gridCol w:w="4675"/>
      </w:tblGrid>
      <w:tr w:rsidR="00820537" w14:paraId="276BF462" w14:textId="77777777" w:rsidTr="00377FA8">
        <w:tc>
          <w:tcPr>
            <w:tcW w:w="4675" w:type="dxa"/>
          </w:tcPr>
          <w:p w14:paraId="64CCA479" w14:textId="77777777" w:rsidR="00820537" w:rsidRPr="00F2672E" w:rsidRDefault="00F2672E" w:rsidP="00377FA8">
            <w:pPr>
              <w:rPr>
                <w:rFonts w:ascii="Garamond" w:hAnsi="Garamond"/>
                <w:b/>
              </w:rPr>
            </w:pPr>
            <w:r>
              <w:rPr>
                <w:rFonts w:ascii="Garamond" w:hAnsi="Garamond"/>
                <w:b/>
              </w:rPr>
              <w:t>Introduction/Key Points</w:t>
            </w:r>
          </w:p>
        </w:tc>
        <w:tc>
          <w:tcPr>
            <w:tcW w:w="4675" w:type="dxa"/>
          </w:tcPr>
          <w:p w14:paraId="19CEA3BB" w14:textId="77777777" w:rsidR="00820537" w:rsidRDefault="00F2672E" w:rsidP="00377FA8">
            <w:pPr>
              <w:rPr>
                <w:rFonts w:ascii="Garamond" w:hAnsi="Garamond"/>
              </w:rPr>
            </w:pPr>
            <w:r>
              <w:rPr>
                <w:rFonts w:ascii="Garamond" w:hAnsi="Garamond"/>
              </w:rPr>
              <w:t>Improve your skill at evaluating periodicals of the type you will be using in various research projects and papers.</w:t>
            </w:r>
          </w:p>
        </w:tc>
      </w:tr>
      <w:tr w:rsidR="00820537" w14:paraId="334EA78F" w14:textId="77777777" w:rsidTr="00377FA8">
        <w:tc>
          <w:tcPr>
            <w:tcW w:w="4675" w:type="dxa"/>
          </w:tcPr>
          <w:p w14:paraId="738B16F6" w14:textId="77777777" w:rsidR="00820537" w:rsidRPr="00F2672E" w:rsidRDefault="00F2672E" w:rsidP="00377FA8">
            <w:pPr>
              <w:rPr>
                <w:rFonts w:ascii="Garamond" w:hAnsi="Garamond"/>
                <w:b/>
              </w:rPr>
            </w:pPr>
            <w:r>
              <w:rPr>
                <w:rFonts w:ascii="Garamond" w:hAnsi="Garamond"/>
                <w:b/>
              </w:rPr>
              <w:t>Activities</w:t>
            </w:r>
          </w:p>
        </w:tc>
        <w:tc>
          <w:tcPr>
            <w:tcW w:w="4675" w:type="dxa"/>
          </w:tcPr>
          <w:p w14:paraId="39FCC085" w14:textId="77777777" w:rsidR="00820537" w:rsidRPr="00F2672E" w:rsidRDefault="00F2672E" w:rsidP="00F2672E">
            <w:pPr>
              <w:pStyle w:val="ListParagraph"/>
              <w:numPr>
                <w:ilvl w:val="0"/>
                <w:numId w:val="2"/>
              </w:numPr>
              <w:ind w:left="288" w:hanging="144"/>
              <w:rPr>
                <w:rFonts w:ascii="Garamond" w:hAnsi="Garamond"/>
              </w:rPr>
            </w:pPr>
            <w:r w:rsidRPr="00F2672E">
              <w:rPr>
                <w:rFonts w:ascii="Garamond" w:hAnsi="Garamond"/>
              </w:rPr>
              <w:t>Identifying titles of periodical sources in online databases.</w:t>
            </w:r>
          </w:p>
          <w:p w14:paraId="3072908C" w14:textId="77777777" w:rsidR="00F2672E" w:rsidRPr="00F2672E" w:rsidRDefault="00F2672E" w:rsidP="00F2672E">
            <w:pPr>
              <w:pStyle w:val="ListParagraph"/>
              <w:numPr>
                <w:ilvl w:val="0"/>
                <w:numId w:val="2"/>
              </w:numPr>
              <w:ind w:left="288" w:hanging="144"/>
              <w:rPr>
                <w:rFonts w:ascii="Garamond" w:hAnsi="Garamond"/>
              </w:rPr>
            </w:pPr>
            <w:r w:rsidRPr="00F2672E">
              <w:rPr>
                <w:rFonts w:ascii="Garamond" w:hAnsi="Garamond"/>
              </w:rPr>
              <w:t>Locating relevant information about specific periodicals.</w:t>
            </w:r>
          </w:p>
          <w:p w14:paraId="362029B8" w14:textId="77777777" w:rsidR="00F2672E" w:rsidRPr="00F2672E" w:rsidRDefault="00F2672E" w:rsidP="00F2672E">
            <w:pPr>
              <w:pStyle w:val="ListParagraph"/>
              <w:numPr>
                <w:ilvl w:val="0"/>
                <w:numId w:val="2"/>
              </w:numPr>
              <w:ind w:left="288" w:hanging="144"/>
              <w:rPr>
                <w:rFonts w:ascii="Garamond" w:hAnsi="Garamond"/>
              </w:rPr>
            </w:pPr>
            <w:r w:rsidRPr="00F2672E">
              <w:rPr>
                <w:rFonts w:ascii="Garamond" w:hAnsi="Garamond"/>
              </w:rPr>
              <w:t>Locating relevant information about the background of the authors of specific periodical articles.</w:t>
            </w:r>
          </w:p>
          <w:p w14:paraId="0AED500A" w14:textId="77777777" w:rsidR="00F2672E" w:rsidRPr="00F2672E" w:rsidRDefault="00F2672E" w:rsidP="00F2672E">
            <w:pPr>
              <w:pStyle w:val="ListParagraph"/>
              <w:numPr>
                <w:ilvl w:val="0"/>
                <w:numId w:val="2"/>
              </w:numPr>
              <w:ind w:left="288" w:hanging="144"/>
              <w:rPr>
                <w:rFonts w:ascii="Garamond" w:hAnsi="Garamond"/>
              </w:rPr>
            </w:pPr>
            <w:r w:rsidRPr="00F2672E">
              <w:rPr>
                <w:rFonts w:ascii="Garamond" w:hAnsi="Garamond"/>
              </w:rPr>
              <w:t>Articulating differences in audience for periodicals.</w:t>
            </w:r>
          </w:p>
          <w:p w14:paraId="4D243B17" w14:textId="77777777" w:rsidR="00F2672E" w:rsidRPr="00F2672E" w:rsidRDefault="00F2672E" w:rsidP="00F2672E">
            <w:pPr>
              <w:pStyle w:val="ListParagraph"/>
              <w:numPr>
                <w:ilvl w:val="0"/>
                <w:numId w:val="2"/>
              </w:numPr>
              <w:ind w:left="288" w:hanging="144"/>
              <w:rPr>
                <w:rFonts w:ascii="Garamond" w:hAnsi="Garamond"/>
              </w:rPr>
            </w:pPr>
            <w:r w:rsidRPr="00F2672E">
              <w:rPr>
                <w:rFonts w:ascii="Garamond" w:hAnsi="Garamond"/>
              </w:rPr>
              <w:t xml:space="preserve">Articulating the distinguishing characteristics of a scholarly journal. </w:t>
            </w:r>
          </w:p>
          <w:p w14:paraId="01FBC8B0" w14:textId="77777777" w:rsidR="00F2672E" w:rsidRDefault="00F2672E" w:rsidP="00377FA8">
            <w:pPr>
              <w:rPr>
                <w:rFonts w:ascii="Garamond" w:hAnsi="Garamond"/>
              </w:rPr>
            </w:pPr>
          </w:p>
        </w:tc>
      </w:tr>
    </w:tbl>
    <w:p w14:paraId="6B7EE573" w14:textId="77777777" w:rsidR="00820537" w:rsidRDefault="00820537">
      <w:pPr>
        <w:rPr>
          <w:rFonts w:ascii="Garamond" w:hAnsi="Garamond"/>
        </w:rPr>
      </w:pPr>
    </w:p>
    <w:p w14:paraId="7E356F13" w14:textId="77777777" w:rsidR="00820537" w:rsidRDefault="00820537">
      <w:pPr>
        <w:rPr>
          <w:rFonts w:ascii="Garamond" w:hAnsi="Garamond"/>
        </w:rPr>
      </w:pPr>
    </w:p>
    <w:p w14:paraId="67E14EC7" w14:textId="77777777" w:rsidR="002048D5" w:rsidRDefault="002048D5">
      <w:pPr>
        <w:rPr>
          <w:rFonts w:ascii="Garamond" w:hAnsi="Garamond"/>
        </w:rPr>
      </w:pPr>
    </w:p>
    <w:p w14:paraId="49981E61" w14:textId="77777777" w:rsidR="002048D5" w:rsidRDefault="002048D5">
      <w:pPr>
        <w:rPr>
          <w:rFonts w:ascii="Garamond" w:hAnsi="Garamond"/>
        </w:rPr>
      </w:pPr>
    </w:p>
    <w:tbl>
      <w:tblPr>
        <w:tblStyle w:val="TableGrid"/>
        <w:tblW w:w="0" w:type="auto"/>
        <w:tblLook w:val="04A0" w:firstRow="1" w:lastRow="0" w:firstColumn="1" w:lastColumn="0" w:noHBand="0" w:noVBand="1"/>
      </w:tblPr>
      <w:tblGrid>
        <w:gridCol w:w="3595"/>
        <w:gridCol w:w="5755"/>
      </w:tblGrid>
      <w:tr w:rsidR="00820537" w14:paraId="02A110AA" w14:textId="77777777" w:rsidTr="002048D5">
        <w:tc>
          <w:tcPr>
            <w:tcW w:w="3595" w:type="dxa"/>
          </w:tcPr>
          <w:p w14:paraId="62F3274F" w14:textId="77777777" w:rsidR="00820537" w:rsidRPr="00455DD8" w:rsidRDefault="00455DD8" w:rsidP="00377FA8">
            <w:pPr>
              <w:rPr>
                <w:rFonts w:ascii="Garamond" w:hAnsi="Garamond"/>
                <w:b/>
              </w:rPr>
            </w:pPr>
            <w:r>
              <w:rPr>
                <w:rFonts w:ascii="Garamond" w:hAnsi="Garamond"/>
                <w:b/>
              </w:rPr>
              <w:t>Agenda</w:t>
            </w:r>
          </w:p>
        </w:tc>
        <w:tc>
          <w:tcPr>
            <w:tcW w:w="5755" w:type="dxa"/>
          </w:tcPr>
          <w:p w14:paraId="2537E1D6" w14:textId="77777777" w:rsidR="00820537" w:rsidRDefault="00455DD8" w:rsidP="00377FA8">
            <w:pPr>
              <w:rPr>
                <w:rFonts w:ascii="Garamond" w:hAnsi="Garamond"/>
              </w:rPr>
            </w:pPr>
            <w:r>
              <w:rPr>
                <w:rFonts w:ascii="Garamond" w:hAnsi="Garamond"/>
                <w:b/>
              </w:rPr>
              <w:t>Introduction &amp; Welcome (5 minutes)</w:t>
            </w:r>
          </w:p>
          <w:p w14:paraId="6BDF83F0" w14:textId="77777777" w:rsidR="00455DD8" w:rsidRDefault="00455DD8" w:rsidP="00377FA8">
            <w:pPr>
              <w:rPr>
                <w:rFonts w:ascii="Garamond" w:hAnsi="Garamond"/>
              </w:rPr>
            </w:pPr>
            <w:r>
              <w:rPr>
                <w:rFonts w:ascii="Garamond" w:hAnsi="Garamond"/>
              </w:rPr>
              <w:t xml:space="preserve">Ask class about their experiences with different periodicals, journals, magazines, etc. </w:t>
            </w:r>
          </w:p>
          <w:p w14:paraId="78D58D0A" w14:textId="77777777" w:rsidR="00455DD8" w:rsidRDefault="00455DD8" w:rsidP="00377FA8">
            <w:pPr>
              <w:rPr>
                <w:rFonts w:ascii="Garamond" w:hAnsi="Garamond"/>
              </w:rPr>
            </w:pPr>
          </w:p>
          <w:p w14:paraId="11893E9E" w14:textId="145A2AA1" w:rsidR="0073489A" w:rsidRDefault="0073489A" w:rsidP="00377FA8">
            <w:pPr>
              <w:rPr>
                <w:rFonts w:ascii="Garamond" w:hAnsi="Garamond"/>
                <w:b/>
              </w:rPr>
            </w:pPr>
            <w:r>
              <w:rPr>
                <w:rFonts w:ascii="Garamond" w:hAnsi="Garamond"/>
                <w:b/>
              </w:rPr>
              <w:t xml:space="preserve">NOTE: </w:t>
            </w:r>
            <w:r w:rsidRPr="0073489A">
              <w:rPr>
                <w:rFonts w:ascii="Garamond" w:hAnsi="Garamond"/>
              </w:rPr>
              <w:t>I didn’</w:t>
            </w:r>
            <w:r>
              <w:rPr>
                <w:rFonts w:ascii="Garamond" w:hAnsi="Garamond"/>
              </w:rPr>
              <w:t>t put times on the following activities</w:t>
            </w:r>
            <w:r w:rsidRPr="0073489A">
              <w:rPr>
                <w:rFonts w:ascii="Garamond" w:hAnsi="Garamond"/>
              </w:rPr>
              <w:t xml:space="preserve"> because these pieces are very flexible. They can be hurried or slowed, done in more or less detail, depending on the overall goals of the session.</w:t>
            </w:r>
            <w:r>
              <w:rPr>
                <w:rFonts w:ascii="Garamond" w:hAnsi="Garamond"/>
                <w:b/>
              </w:rPr>
              <w:t xml:space="preserve"> </w:t>
            </w:r>
          </w:p>
          <w:p w14:paraId="3574117F" w14:textId="77777777" w:rsidR="0073489A" w:rsidRPr="0073489A" w:rsidRDefault="0073489A" w:rsidP="00377FA8">
            <w:pPr>
              <w:rPr>
                <w:rFonts w:ascii="Garamond" w:hAnsi="Garamond"/>
                <w:b/>
              </w:rPr>
            </w:pPr>
          </w:p>
          <w:p w14:paraId="3390A667" w14:textId="77777777" w:rsidR="00455DD8" w:rsidRDefault="00455DD8" w:rsidP="00377FA8">
            <w:pPr>
              <w:rPr>
                <w:rFonts w:ascii="Garamond" w:hAnsi="Garamond"/>
              </w:rPr>
            </w:pPr>
            <w:r>
              <w:rPr>
                <w:rFonts w:ascii="Garamond" w:hAnsi="Garamond"/>
                <w:b/>
              </w:rPr>
              <w:t>Part One Main Worksheet</w:t>
            </w:r>
          </w:p>
          <w:p w14:paraId="4F4C9B4D" w14:textId="77777777" w:rsidR="00455DD8" w:rsidRPr="00455DD8" w:rsidRDefault="00455DD8" w:rsidP="00377FA8">
            <w:pPr>
              <w:rPr>
                <w:rFonts w:ascii="Garamond" w:hAnsi="Garamond"/>
                <w:sz w:val="16"/>
                <w:szCs w:val="16"/>
              </w:rPr>
            </w:pPr>
          </w:p>
          <w:p w14:paraId="48EEC9AA" w14:textId="77777777" w:rsidR="00455DD8" w:rsidRPr="00E07435" w:rsidRDefault="00455DD8" w:rsidP="00377FA8">
            <w:pPr>
              <w:rPr>
                <w:rFonts w:ascii="Garamond" w:hAnsi="Garamond"/>
              </w:rPr>
            </w:pPr>
            <w:r>
              <w:rPr>
                <w:rFonts w:ascii="Garamond" w:hAnsi="Garamond"/>
              </w:rPr>
              <w:t>Working in pairs, have students complete the 5 questions on the worksheet. You can break it up into 5 mini-worksheets and “correct” each one before they move on to the next or have them do it all at once.</w:t>
            </w:r>
            <w:r w:rsidR="00E07435">
              <w:rPr>
                <w:rFonts w:ascii="Garamond" w:hAnsi="Garamond"/>
              </w:rPr>
              <w:t xml:space="preserve"> Their answers initially may be very </w:t>
            </w:r>
            <w:r w:rsidR="00E07435">
              <w:rPr>
                <w:rFonts w:ascii="Garamond" w:hAnsi="Garamond"/>
                <w:i/>
              </w:rPr>
              <w:t>thin</w:t>
            </w:r>
            <w:r w:rsidR="00E07435">
              <w:rPr>
                <w:rFonts w:ascii="Garamond" w:hAnsi="Garamond"/>
              </w:rPr>
              <w:t xml:space="preserve"> and you will probably have to send them back for more detail or ask them to be more thoughtful about their responses and language. </w:t>
            </w:r>
          </w:p>
          <w:p w14:paraId="0BBB5FCB" w14:textId="77777777" w:rsidR="00455DD8" w:rsidRDefault="00455DD8" w:rsidP="00377FA8">
            <w:pPr>
              <w:rPr>
                <w:rFonts w:ascii="Garamond" w:hAnsi="Garamond"/>
              </w:rPr>
            </w:pPr>
          </w:p>
          <w:p w14:paraId="2E56AAD7" w14:textId="77777777" w:rsidR="00455DD8" w:rsidRDefault="00455DD8" w:rsidP="00377FA8">
            <w:pPr>
              <w:rPr>
                <w:rFonts w:ascii="Garamond" w:hAnsi="Garamond"/>
                <w:b/>
              </w:rPr>
            </w:pPr>
            <w:r>
              <w:rPr>
                <w:rFonts w:ascii="Garamond" w:hAnsi="Garamond"/>
                <w:b/>
              </w:rPr>
              <w:t xml:space="preserve">How about other </w:t>
            </w:r>
            <w:r w:rsidR="00A71214">
              <w:rPr>
                <w:rFonts w:ascii="Garamond" w:hAnsi="Garamond"/>
                <w:b/>
              </w:rPr>
              <w:t xml:space="preserve">academic </w:t>
            </w:r>
            <w:r>
              <w:rPr>
                <w:rFonts w:ascii="Garamond" w:hAnsi="Garamond"/>
                <w:b/>
              </w:rPr>
              <w:t>disciplines?</w:t>
            </w:r>
          </w:p>
          <w:p w14:paraId="4DE4C782" w14:textId="77777777" w:rsidR="00455DD8" w:rsidRPr="00455DD8" w:rsidRDefault="00455DD8" w:rsidP="00377FA8">
            <w:pPr>
              <w:rPr>
                <w:rFonts w:ascii="Garamond" w:hAnsi="Garamond"/>
                <w:b/>
                <w:i/>
              </w:rPr>
            </w:pPr>
            <w:r>
              <w:rPr>
                <w:rFonts w:ascii="Garamond" w:hAnsi="Garamond"/>
                <w:b/>
                <w:i/>
              </w:rPr>
              <w:t>(</w:t>
            </w:r>
            <w:r w:rsidRPr="00455DD8">
              <w:rPr>
                <w:rFonts w:ascii="Garamond" w:hAnsi="Garamond"/>
                <w:b/>
                <w:i/>
              </w:rPr>
              <w:t>Optional Question</w:t>
            </w:r>
            <w:r w:rsidR="00E07435">
              <w:rPr>
                <w:rFonts w:ascii="Garamond" w:hAnsi="Garamond"/>
                <w:b/>
                <w:i/>
              </w:rPr>
              <w:t>?</w:t>
            </w:r>
            <w:r>
              <w:rPr>
                <w:rFonts w:ascii="Garamond" w:hAnsi="Garamond"/>
                <w:b/>
                <w:i/>
              </w:rPr>
              <w:t>)</w:t>
            </w:r>
            <w:r w:rsidRPr="00455DD8">
              <w:rPr>
                <w:rFonts w:ascii="Garamond" w:hAnsi="Garamond"/>
                <w:b/>
                <w:i/>
              </w:rPr>
              <w:t xml:space="preserve"> </w:t>
            </w:r>
          </w:p>
          <w:p w14:paraId="5CC6920D" w14:textId="77777777" w:rsidR="00455DD8" w:rsidRDefault="00455DD8" w:rsidP="00377FA8">
            <w:pPr>
              <w:rPr>
                <w:rFonts w:ascii="Garamond" w:hAnsi="Garamond"/>
              </w:rPr>
            </w:pPr>
            <w:r>
              <w:rPr>
                <w:rFonts w:ascii="Garamond" w:hAnsi="Garamond"/>
              </w:rPr>
              <w:t>If some students finish well ahead of others, have them do the “optional question.” While it would be good if everyone did this question, if time forbids, it can be optional!</w:t>
            </w:r>
          </w:p>
          <w:p w14:paraId="48DDF608" w14:textId="77777777" w:rsidR="00E07435" w:rsidRDefault="00E07435" w:rsidP="00377FA8">
            <w:pPr>
              <w:rPr>
                <w:rFonts w:ascii="Garamond" w:hAnsi="Garamond"/>
              </w:rPr>
            </w:pPr>
          </w:p>
          <w:p w14:paraId="06346DAC" w14:textId="77777777" w:rsidR="00E07435" w:rsidRDefault="00E07435" w:rsidP="00377FA8">
            <w:pPr>
              <w:rPr>
                <w:rFonts w:ascii="Garamond" w:hAnsi="Garamond"/>
              </w:rPr>
            </w:pPr>
            <w:r>
              <w:rPr>
                <w:rFonts w:ascii="Garamond" w:hAnsi="Garamond"/>
                <w:b/>
              </w:rPr>
              <w:t>Debrief</w:t>
            </w:r>
          </w:p>
          <w:p w14:paraId="1D771AA3" w14:textId="77777777" w:rsidR="00241CCD" w:rsidRDefault="00E07435" w:rsidP="00377FA8">
            <w:pPr>
              <w:rPr>
                <w:rFonts w:ascii="Garamond" w:hAnsi="Garamond"/>
              </w:rPr>
            </w:pPr>
            <w:r>
              <w:rPr>
                <w:rFonts w:ascii="Garamond" w:hAnsi="Garamond"/>
              </w:rPr>
              <w:t xml:space="preserve">This exercise could be immediately followed by a variety of other activities depending on the needs of a particular class. </w:t>
            </w:r>
            <w:r w:rsidR="00241CCD">
              <w:rPr>
                <w:rFonts w:ascii="Garamond" w:hAnsi="Garamond"/>
              </w:rPr>
              <w:t xml:space="preserve">One would be to compile, in some fashion, a “master” list of the distinguishing characteristics of a scholarly journal. Each pair will have come up with different characteristics. </w:t>
            </w:r>
          </w:p>
          <w:p w14:paraId="75FBC9B7" w14:textId="77777777" w:rsidR="00241CCD" w:rsidRDefault="00241CCD" w:rsidP="00377FA8">
            <w:pPr>
              <w:rPr>
                <w:rFonts w:ascii="Garamond" w:hAnsi="Garamond"/>
              </w:rPr>
            </w:pPr>
          </w:p>
          <w:p w14:paraId="24600E04" w14:textId="7D45B348" w:rsidR="00E07435" w:rsidRDefault="00E07435" w:rsidP="00377FA8">
            <w:pPr>
              <w:rPr>
                <w:rFonts w:ascii="Garamond" w:hAnsi="Garamond"/>
              </w:rPr>
            </w:pPr>
            <w:r>
              <w:rPr>
                <w:rFonts w:ascii="Garamond" w:hAnsi="Garamond"/>
              </w:rPr>
              <w:t>Maybe they are about to embark on their own research. Then you could ask them about which academic disciplines they would expect to hear from on their topics. Or, you could discuss selecting a database depending on who you want to hear from. Or, even non-academic perspectives … describing them, searching for periodical articles that represent them, and so on.</w:t>
            </w:r>
          </w:p>
          <w:p w14:paraId="14068194" w14:textId="77777777" w:rsidR="00C323A4" w:rsidRDefault="00C323A4" w:rsidP="00377FA8">
            <w:pPr>
              <w:rPr>
                <w:rFonts w:ascii="Garamond" w:hAnsi="Garamond"/>
              </w:rPr>
            </w:pPr>
          </w:p>
          <w:p w14:paraId="58A5C13D" w14:textId="77777777" w:rsidR="00C323A4" w:rsidRDefault="00C323A4" w:rsidP="00377FA8">
            <w:pPr>
              <w:rPr>
                <w:rFonts w:ascii="Garamond" w:hAnsi="Garamond"/>
              </w:rPr>
            </w:pPr>
            <w:r>
              <w:rPr>
                <w:rFonts w:ascii="Garamond" w:hAnsi="Garamond"/>
                <w:b/>
              </w:rPr>
              <w:t>Assessment Questions</w:t>
            </w:r>
          </w:p>
          <w:p w14:paraId="69F31D05" w14:textId="77777777" w:rsidR="00C323A4" w:rsidRDefault="00C323A4" w:rsidP="00377FA8">
            <w:pPr>
              <w:rPr>
                <w:rFonts w:ascii="Garamond" w:hAnsi="Garamond"/>
              </w:rPr>
            </w:pPr>
            <w:r>
              <w:rPr>
                <w:rFonts w:ascii="Garamond" w:hAnsi="Garamond"/>
              </w:rPr>
              <w:t>These could be delivered in paper or through Google form. I’ve liked this one:</w:t>
            </w:r>
          </w:p>
          <w:p w14:paraId="0DA1052F" w14:textId="77777777" w:rsidR="008A4153" w:rsidRPr="008A4153" w:rsidRDefault="008A4153" w:rsidP="00377FA8">
            <w:pPr>
              <w:rPr>
                <w:rFonts w:ascii="Garamond" w:hAnsi="Garamond"/>
                <w:sz w:val="10"/>
                <w:szCs w:val="10"/>
              </w:rPr>
            </w:pPr>
          </w:p>
          <w:p w14:paraId="27402CF4" w14:textId="77777777" w:rsidR="00E07435" w:rsidRDefault="008A4153" w:rsidP="008A4153">
            <w:pPr>
              <w:rPr>
                <w:rFonts w:ascii="Garamond" w:hAnsi="Garamond"/>
              </w:rPr>
            </w:pPr>
            <w:r w:rsidRPr="008A4153">
              <w:rPr>
                <w:rFonts w:ascii="Century Schoolbook" w:hAnsi="Century Schoolbook"/>
                <w:sz w:val="20"/>
                <w:szCs w:val="20"/>
              </w:rPr>
              <w:t>Think about your own research habits. Tell me something you will START doing as a result of what you just learned from these exercises and discussion. Then, tell me something you will STOP doing as a result of what you just learn</w:t>
            </w:r>
            <w:r>
              <w:rPr>
                <w:rFonts w:ascii="Century Schoolbook" w:hAnsi="Century Schoolbook"/>
                <w:sz w:val="20"/>
                <w:szCs w:val="20"/>
              </w:rPr>
              <w:t>ed.</w:t>
            </w:r>
            <w:r w:rsidR="00D566DF">
              <w:rPr>
                <w:rFonts w:ascii="Garamond" w:hAnsi="Garamond"/>
              </w:rPr>
              <w:t xml:space="preserve"> </w:t>
            </w:r>
          </w:p>
          <w:p w14:paraId="6F113813" w14:textId="46DCFF72" w:rsidR="00DD0370" w:rsidRPr="00455DD8" w:rsidRDefault="00DD0370" w:rsidP="008A4153">
            <w:pPr>
              <w:rPr>
                <w:rFonts w:ascii="Garamond" w:hAnsi="Garamond"/>
              </w:rPr>
            </w:pPr>
          </w:p>
        </w:tc>
        <w:bookmarkStart w:id="0" w:name="_GoBack"/>
        <w:bookmarkEnd w:id="0"/>
      </w:tr>
      <w:tr w:rsidR="00820537" w14:paraId="576A8C30" w14:textId="77777777" w:rsidTr="002048D5">
        <w:tc>
          <w:tcPr>
            <w:tcW w:w="3595" w:type="dxa"/>
          </w:tcPr>
          <w:p w14:paraId="780902A0" w14:textId="77777777" w:rsidR="00820537" w:rsidRPr="00455DD8" w:rsidRDefault="00455DD8" w:rsidP="00377FA8">
            <w:pPr>
              <w:rPr>
                <w:rFonts w:ascii="Garamond" w:hAnsi="Garamond"/>
                <w:b/>
              </w:rPr>
            </w:pPr>
            <w:r>
              <w:rPr>
                <w:rFonts w:ascii="Garamond" w:hAnsi="Garamond"/>
                <w:b/>
              </w:rPr>
              <w:t>Assessment</w:t>
            </w:r>
          </w:p>
        </w:tc>
        <w:tc>
          <w:tcPr>
            <w:tcW w:w="5755" w:type="dxa"/>
          </w:tcPr>
          <w:p w14:paraId="0CB6AF2A" w14:textId="27408A9D" w:rsidR="00C323A4" w:rsidRDefault="00455DD8" w:rsidP="00377FA8">
            <w:pPr>
              <w:rPr>
                <w:rFonts w:ascii="Garamond" w:hAnsi="Garamond"/>
              </w:rPr>
            </w:pPr>
            <w:r>
              <w:rPr>
                <w:rFonts w:ascii="Garamond" w:hAnsi="Garamond"/>
              </w:rPr>
              <w:t>Worksheets &amp; 1-minute paper</w:t>
            </w:r>
            <w:r w:rsidR="00C323A4">
              <w:rPr>
                <w:rFonts w:ascii="Garamond" w:hAnsi="Garamond"/>
              </w:rPr>
              <w:t xml:space="preserve"> or Start/Stop type question</w:t>
            </w:r>
          </w:p>
        </w:tc>
      </w:tr>
    </w:tbl>
    <w:p w14:paraId="2D90F48A" w14:textId="77777777" w:rsidR="00820537" w:rsidRPr="00711ACE" w:rsidRDefault="00820537">
      <w:pPr>
        <w:rPr>
          <w:rFonts w:ascii="Garamond" w:hAnsi="Garamond"/>
        </w:rPr>
      </w:pPr>
    </w:p>
    <w:sectPr w:rsidR="00820537" w:rsidRPr="00711ACE" w:rsidSect="002048D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27978"/>
    <w:multiLevelType w:val="hybridMultilevel"/>
    <w:tmpl w:val="638C4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8212F8"/>
    <w:multiLevelType w:val="hybridMultilevel"/>
    <w:tmpl w:val="F55A0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ACE"/>
    <w:rsid w:val="002048D5"/>
    <w:rsid w:val="002065DC"/>
    <w:rsid w:val="00241CCD"/>
    <w:rsid w:val="002C4AC8"/>
    <w:rsid w:val="0041538F"/>
    <w:rsid w:val="00455DD8"/>
    <w:rsid w:val="006800D7"/>
    <w:rsid w:val="00711ACE"/>
    <w:rsid w:val="0073489A"/>
    <w:rsid w:val="00793C7B"/>
    <w:rsid w:val="00820537"/>
    <w:rsid w:val="008A4153"/>
    <w:rsid w:val="00A71214"/>
    <w:rsid w:val="00C323A4"/>
    <w:rsid w:val="00D566DF"/>
    <w:rsid w:val="00DA60BD"/>
    <w:rsid w:val="00DD0370"/>
    <w:rsid w:val="00E07435"/>
    <w:rsid w:val="00ED643F"/>
    <w:rsid w:val="00F26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01C544"/>
  <w14:defaultImageDpi w14:val="32767"/>
  <w15:chartTrackingRefBased/>
  <w15:docId w15:val="{14CD624A-41B4-7146-8E0A-06536827B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0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0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cp:lastPrinted>2018-06-14T23:41:00Z</cp:lastPrinted>
  <dcterms:created xsi:type="dcterms:W3CDTF">2018-06-14T20:17:00Z</dcterms:created>
  <dcterms:modified xsi:type="dcterms:W3CDTF">2018-06-15T17:57:00Z</dcterms:modified>
</cp:coreProperties>
</file>